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007C" w14:textId="766F3F68" w:rsidR="00F7049E" w:rsidRPr="005B786A" w:rsidRDefault="00257462" w:rsidP="00F7049E">
      <w:pPr>
        <w:spacing w:after="80" w:line="240" w:lineRule="auto"/>
        <w:jc w:val="both"/>
        <w:rPr>
          <w:rFonts w:ascii="Arial" w:hAnsi="Arial" w:cs="Arial"/>
          <w:b/>
          <w:color w:val="0070C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70C0"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3E2CF" wp14:editId="6FD7D50F">
                <wp:simplePos x="0" y="0"/>
                <wp:positionH relativeFrom="column">
                  <wp:posOffset>-57150</wp:posOffset>
                </wp:positionH>
                <wp:positionV relativeFrom="paragraph">
                  <wp:posOffset>-63500</wp:posOffset>
                </wp:positionV>
                <wp:extent cx="4724400" cy="396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96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87749" id="Rectangle 2" o:spid="_x0000_s1026" style="position:absolute;margin-left:-4.5pt;margin-top:-5pt;width:372pt;height:3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" filled="f" strokecolor="#c00000" strokeweight="1pt"/>
            </w:pict>
          </mc:Fallback>
        </mc:AlternateContent>
      </w:r>
      <w:r w:rsidR="00D102D5">
        <w:rPr>
          <w:rFonts w:ascii="Arial" w:hAnsi="Arial" w:cs="Arial"/>
          <w:b/>
          <w:color w:val="0070C0"/>
          <w:sz w:val="28"/>
          <w:szCs w:val="24"/>
          <w:lang w:val="en-US"/>
        </w:rPr>
        <w:t>Temporarily s</w:t>
      </w:r>
      <w:r w:rsidR="00F7049E" w:rsidRPr="005B786A">
        <w:rPr>
          <w:rFonts w:ascii="Arial" w:hAnsi="Arial" w:cs="Arial"/>
          <w:b/>
          <w:color w:val="0070C0"/>
          <w:sz w:val="28"/>
          <w:szCs w:val="24"/>
          <w:lang w:val="en-US"/>
        </w:rPr>
        <w:t>topping SGLT2 inhibitors if you become unwell</w:t>
      </w:r>
    </w:p>
    <w:p w14:paraId="07EA8871" w14:textId="3230F897" w:rsidR="00D95202" w:rsidRPr="00F7049E" w:rsidRDefault="00F7049E" w:rsidP="00D95202">
      <w:pPr>
        <w:rPr>
          <w:rFonts w:ascii="Arial" w:hAnsi="Arial" w:cs="Arial"/>
          <w:sz w:val="24"/>
          <w:szCs w:val="24"/>
        </w:rPr>
      </w:pPr>
      <w:r w:rsidRPr="00961F33">
        <w:rPr>
          <w:rFonts w:ascii="Arial" w:hAnsi="Arial" w:cs="Arial"/>
          <w:b/>
          <w:bCs/>
          <w:sz w:val="24"/>
          <w:szCs w:val="24"/>
        </w:rPr>
        <w:t xml:space="preserve">If you take an SGLT2 inhibitor and become unwell, you </w:t>
      </w:r>
      <w:r w:rsidR="000915F0" w:rsidRPr="000915F0">
        <w:rPr>
          <w:rFonts w:ascii="Arial" w:hAnsi="Arial" w:cs="Arial"/>
          <w:b/>
          <w:bCs/>
          <w:sz w:val="24"/>
          <w:szCs w:val="24"/>
        </w:rPr>
        <w:t xml:space="preserve">should temporarily stop </w:t>
      </w:r>
      <w:r w:rsidRPr="000915F0">
        <w:rPr>
          <w:rFonts w:ascii="Arial" w:hAnsi="Arial" w:cs="Arial"/>
          <w:b/>
          <w:bCs/>
          <w:sz w:val="24"/>
          <w:szCs w:val="24"/>
        </w:rPr>
        <w:t xml:space="preserve">taking </w:t>
      </w:r>
      <w:r w:rsidRPr="00961F33">
        <w:rPr>
          <w:rFonts w:ascii="Arial" w:hAnsi="Arial" w:cs="Arial"/>
          <w:b/>
          <w:bCs/>
          <w:sz w:val="24"/>
          <w:szCs w:val="24"/>
        </w:rPr>
        <w:t xml:space="preserve">it until you are feeling better.  </w:t>
      </w:r>
      <w:r w:rsidR="00D95202">
        <w:rPr>
          <w:rFonts w:ascii="Arial" w:hAnsi="Arial" w:cs="Arial"/>
          <w:sz w:val="24"/>
          <w:szCs w:val="24"/>
        </w:rPr>
        <w:t>This is called the ‘Sick Day Rule</w:t>
      </w:r>
      <w:r w:rsidR="002B0FF7">
        <w:rPr>
          <w:rFonts w:ascii="Arial" w:hAnsi="Arial" w:cs="Arial"/>
          <w:sz w:val="24"/>
          <w:szCs w:val="24"/>
        </w:rPr>
        <w:t>s</w:t>
      </w:r>
      <w:r w:rsidR="00D95202">
        <w:rPr>
          <w:rFonts w:ascii="Arial" w:hAnsi="Arial" w:cs="Arial"/>
          <w:sz w:val="24"/>
          <w:szCs w:val="24"/>
        </w:rPr>
        <w:t xml:space="preserve">’.  </w:t>
      </w:r>
      <w:r w:rsidRPr="00F7049E">
        <w:rPr>
          <w:rFonts w:ascii="Arial" w:hAnsi="Arial" w:cs="Arial"/>
          <w:sz w:val="24"/>
          <w:szCs w:val="24"/>
        </w:rPr>
        <w:t>This</w:t>
      </w:r>
      <w:r w:rsidR="00650175">
        <w:rPr>
          <w:rFonts w:ascii="Arial" w:hAnsi="Arial" w:cs="Arial"/>
          <w:sz w:val="24"/>
          <w:szCs w:val="24"/>
        </w:rPr>
        <w:t xml:space="preserve"> rule</w:t>
      </w:r>
      <w:r w:rsidRPr="00F7049E">
        <w:rPr>
          <w:rFonts w:ascii="Arial" w:hAnsi="Arial" w:cs="Arial"/>
          <w:sz w:val="24"/>
          <w:szCs w:val="24"/>
        </w:rPr>
        <w:t xml:space="preserve"> is especially important if you are </w:t>
      </w:r>
      <w:proofErr w:type="gramStart"/>
      <w:r w:rsidRPr="00F7049E">
        <w:rPr>
          <w:rFonts w:ascii="Arial" w:hAnsi="Arial" w:cs="Arial"/>
          <w:sz w:val="24"/>
          <w:szCs w:val="24"/>
        </w:rPr>
        <w:t>vomiting, or</w:t>
      </w:r>
      <w:proofErr w:type="gramEnd"/>
      <w:r w:rsidRPr="00F7049E">
        <w:rPr>
          <w:rFonts w:ascii="Arial" w:hAnsi="Arial" w:cs="Arial"/>
          <w:sz w:val="24"/>
          <w:szCs w:val="24"/>
        </w:rPr>
        <w:t xml:space="preserve"> have diarrhoea or a fever (high temperature), </w:t>
      </w:r>
      <w:r w:rsidR="00D95202">
        <w:rPr>
          <w:rFonts w:ascii="Arial" w:hAnsi="Arial" w:cs="Arial"/>
          <w:sz w:val="24"/>
          <w:szCs w:val="24"/>
        </w:rPr>
        <w:t>or</w:t>
      </w:r>
      <w:r w:rsidRPr="00F704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</w:t>
      </w:r>
      <w:r w:rsidRPr="00F7049E">
        <w:rPr>
          <w:rFonts w:ascii="Arial" w:hAnsi="Arial" w:cs="Arial"/>
          <w:sz w:val="24"/>
          <w:szCs w:val="24"/>
        </w:rPr>
        <w:t xml:space="preserve">unable to eat and drink as normal.  </w:t>
      </w:r>
      <w:r w:rsidR="002B0FF7">
        <w:rPr>
          <w:rFonts w:ascii="Arial" w:hAnsi="Arial" w:cs="Arial"/>
          <w:sz w:val="24"/>
          <w:szCs w:val="24"/>
        </w:rPr>
        <w:t xml:space="preserve">The </w:t>
      </w:r>
      <w:r w:rsidR="00D95202" w:rsidRPr="00F7049E">
        <w:rPr>
          <w:rFonts w:ascii="Arial" w:hAnsi="Arial" w:cs="Arial"/>
          <w:sz w:val="24"/>
          <w:szCs w:val="24"/>
        </w:rPr>
        <w:t xml:space="preserve">Sick </w:t>
      </w:r>
      <w:r w:rsidR="002B0FF7">
        <w:rPr>
          <w:rFonts w:ascii="Arial" w:hAnsi="Arial" w:cs="Arial"/>
          <w:sz w:val="24"/>
          <w:szCs w:val="24"/>
        </w:rPr>
        <w:t>D</w:t>
      </w:r>
      <w:r w:rsidR="00D95202" w:rsidRPr="00F7049E">
        <w:rPr>
          <w:rFonts w:ascii="Arial" w:hAnsi="Arial" w:cs="Arial"/>
          <w:sz w:val="24"/>
          <w:szCs w:val="24"/>
        </w:rPr>
        <w:t xml:space="preserve">ay </w:t>
      </w:r>
      <w:r w:rsidR="002B0FF7">
        <w:rPr>
          <w:rFonts w:ascii="Arial" w:hAnsi="Arial" w:cs="Arial"/>
          <w:sz w:val="24"/>
          <w:szCs w:val="24"/>
        </w:rPr>
        <w:t>R</w:t>
      </w:r>
      <w:r w:rsidR="00650175">
        <w:rPr>
          <w:rFonts w:ascii="Arial" w:hAnsi="Arial" w:cs="Arial"/>
          <w:sz w:val="24"/>
          <w:szCs w:val="24"/>
        </w:rPr>
        <w:t>ules</w:t>
      </w:r>
      <w:r w:rsidR="00D95202" w:rsidRPr="00F7049E">
        <w:rPr>
          <w:rFonts w:ascii="Arial" w:hAnsi="Arial" w:cs="Arial"/>
          <w:sz w:val="24"/>
          <w:szCs w:val="24"/>
        </w:rPr>
        <w:t xml:space="preserve"> should also</w:t>
      </w:r>
      <w:r w:rsidR="00650175">
        <w:rPr>
          <w:rFonts w:ascii="Arial" w:hAnsi="Arial" w:cs="Arial"/>
          <w:sz w:val="24"/>
          <w:szCs w:val="24"/>
        </w:rPr>
        <w:t xml:space="preserve"> be followed if you are fasting, such as</w:t>
      </w:r>
      <w:r w:rsidR="00D95202" w:rsidRPr="00F7049E">
        <w:rPr>
          <w:rFonts w:ascii="Arial" w:hAnsi="Arial" w:cs="Arial"/>
          <w:sz w:val="24"/>
          <w:szCs w:val="24"/>
        </w:rPr>
        <w:t xml:space="preserve"> before an operation or for religious reasons. </w:t>
      </w:r>
    </w:p>
    <w:p w14:paraId="4B810009" w14:textId="0B39A763" w:rsidR="00F7049E" w:rsidRDefault="00F7049E" w:rsidP="00F7049E">
      <w:pPr>
        <w:rPr>
          <w:rFonts w:ascii="Arial" w:hAnsi="Arial" w:cs="Arial"/>
          <w:sz w:val="24"/>
          <w:szCs w:val="24"/>
        </w:rPr>
      </w:pPr>
      <w:r w:rsidRPr="00F7049E">
        <w:rPr>
          <w:rFonts w:ascii="Arial" w:hAnsi="Arial" w:cs="Arial"/>
          <w:b/>
          <w:sz w:val="24"/>
          <w:szCs w:val="24"/>
        </w:rPr>
        <w:t>If you have diabetes</w:t>
      </w:r>
      <w:r w:rsidRPr="000915F0">
        <w:rPr>
          <w:rFonts w:ascii="Arial" w:hAnsi="Arial" w:cs="Arial"/>
          <w:sz w:val="24"/>
          <w:szCs w:val="24"/>
        </w:rPr>
        <w:t xml:space="preserve">, </w:t>
      </w:r>
      <w:r w:rsidR="00961F33" w:rsidRPr="000915F0">
        <w:rPr>
          <w:rFonts w:ascii="Arial" w:hAnsi="Arial" w:cs="Arial"/>
          <w:sz w:val="24"/>
          <w:szCs w:val="24"/>
        </w:rPr>
        <w:t>and taking medication that requires you to check your blood glucose levels,</w:t>
      </w:r>
      <w:r w:rsidR="00961F33">
        <w:rPr>
          <w:rFonts w:ascii="Arial" w:hAnsi="Arial" w:cs="Arial"/>
          <w:sz w:val="24"/>
          <w:szCs w:val="24"/>
        </w:rPr>
        <w:t xml:space="preserve"> then </w:t>
      </w:r>
      <w:r w:rsidRPr="00F7049E">
        <w:rPr>
          <w:rFonts w:ascii="Arial" w:hAnsi="Arial" w:cs="Arial"/>
          <w:sz w:val="24"/>
          <w:szCs w:val="24"/>
        </w:rPr>
        <w:t>you must increase the number of times you check your blood glucose levels. If they run too high or low, please seek medical advice.</w:t>
      </w:r>
    </w:p>
    <w:p w14:paraId="1222932E" w14:textId="6E9A7471" w:rsidR="00D95202" w:rsidRDefault="00D95202" w:rsidP="00F7049E">
      <w:pPr>
        <w:rPr>
          <w:rFonts w:ascii="Arial" w:hAnsi="Arial" w:cs="Arial"/>
          <w:sz w:val="24"/>
          <w:szCs w:val="24"/>
        </w:rPr>
      </w:pPr>
      <w:r w:rsidRPr="00F7049E">
        <w:rPr>
          <w:rFonts w:ascii="Arial" w:hAnsi="Arial" w:cs="Arial"/>
          <w:sz w:val="24"/>
          <w:szCs w:val="24"/>
        </w:rPr>
        <w:t xml:space="preserve">You </w:t>
      </w:r>
      <w:r w:rsidR="000915F0">
        <w:rPr>
          <w:rFonts w:ascii="Arial" w:hAnsi="Arial" w:cs="Arial"/>
          <w:b/>
          <w:bCs/>
          <w:sz w:val="24"/>
          <w:szCs w:val="24"/>
        </w:rPr>
        <w:t xml:space="preserve">should </w:t>
      </w:r>
      <w:r w:rsidRPr="00961F33">
        <w:rPr>
          <w:rFonts w:ascii="Arial" w:hAnsi="Arial" w:cs="Arial"/>
          <w:b/>
          <w:bCs/>
          <w:sz w:val="24"/>
          <w:szCs w:val="24"/>
        </w:rPr>
        <w:t>restart your SGLT2 inhibitor when you are better</w:t>
      </w:r>
      <w:r>
        <w:rPr>
          <w:rFonts w:ascii="Arial" w:hAnsi="Arial" w:cs="Arial"/>
          <w:sz w:val="24"/>
          <w:szCs w:val="24"/>
        </w:rPr>
        <w:t>,</w:t>
      </w:r>
      <w:r w:rsidRPr="00F7049E">
        <w:rPr>
          <w:rFonts w:ascii="Arial" w:hAnsi="Arial" w:cs="Arial"/>
          <w:sz w:val="24"/>
          <w:szCs w:val="24"/>
        </w:rPr>
        <w:t xml:space="preserve"> but if you remain unwell after 48 hours, </w:t>
      </w:r>
      <w:r>
        <w:rPr>
          <w:rFonts w:ascii="Arial" w:hAnsi="Arial" w:cs="Arial"/>
          <w:sz w:val="24"/>
          <w:szCs w:val="24"/>
        </w:rPr>
        <w:t xml:space="preserve">please </w:t>
      </w:r>
      <w:r w:rsidRPr="00F7049E">
        <w:rPr>
          <w:rFonts w:ascii="Arial" w:hAnsi="Arial" w:cs="Arial"/>
          <w:sz w:val="24"/>
          <w:szCs w:val="24"/>
        </w:rPr>
        <w:t>seek medical advice.</w:t>
      </w:r>
    </w:p>
    <w:p w14:paraId="53750BD9" w14:textId="703912BC" w:rsidR="00F7049E" w:rsidRPr="00F7049E" w:rsidRDefault="00D95202" w:rsidP="00F7049E">
      <w:pPr>
        <w:rPr>
          <w:rFonts w:ascii="Arial" w:hAnsi="Arial" w:cs="Arial"/>
          <w:sz w:val="24"/>
          <w:szCs w:val="24"/>
        </w:rPr>
      </w:pPr>
      <w:r w:rsidRPr="00D95202">
        <w:rPr>
          <w:rFonts w:ascii="Arial" w:hAnsi="Arial" w:cs="Arial"/>
          <w:sz w:val="24"/>
          <w:szCs w:val="24"/>
        </w:rPr>
        <w:t xml:space="preserve">If you are unsure or have any </w:t>
      </w:r>
      <w:r w:rsidR="00892749" w:rsidRPr="00D95202">
        <w:rPr>
          <w:rFonts w:ascii="Arial" w:hAnsi="Arial" w:cs="Arial"/>
          <w:sz w:val="24"/>
          <w:szCs w:val="24"/>
        </w:rPr>
        <w:t>questions,</w:t>
      </w:r>
      <w:r w:rsidRPr="00D95202">
        <w:rPr>
          <w:rFonts w:ascii="Arial" w:hAnsi="Arial" w:cs="Arial"/>
          <w:sz w:val="24"/>
          <w:szCs w:val="24"/>
        </w:rPr>
        <w:t xml:space="preserve"> please </w:t>
      </w:r>
      <w:r>
        <w:rPr>
          <w:rFonts w:ascii="Arial" w:hAnsi="Arial" w:cs="Arial"/>
          <w:sz w:val="24"/>
          <w:szCs w:val="24"/>
        </w:rPr>
        <w:t xml:space="preserve">first </w:t>
      </w:r>
      <w:r w:rsidRPr="00D9520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eek medical advice from your p</w:t>
      </w:r>
      <w:r w:rsidRPr="00D95202">
        <w:rPr>
          <w:rFonts w:ascii="Arial" w:hAnsi="Arial" w:cs="Arial"/>
          <w:sz w:val="24"/>
          <w:szCs w:val="24"/>
        </w:rPr>
        <w:t>harmacist</w:t>
      </w:r>
      <w:r>
        <w:rPr>
          <w:rFonts w:ascii="Arial" w:hAnsi="Arial" w:cs="Arial"/>
          <w:sz w:val="24"/>
          <w:szCs w:val="24"/>
        </w:rPr>
        <w:t xml:space="preserve">, specialist or </w:t>
      </w:r>
      <w:r w:rsidRPr="00D95202">
        <w:rPr>
          <w:rFonts w:ascii="Arial" w:hAnsi="Arial" w:cs="Arial"/>
          <w:sz w:val="24"/>
          <w:szCs w:val="24"/>
        </w:rPr>
        <w:t>NHS 111</w:t>
      </w:r>
      <w:r>
        <w:rPr>
          <w:rFonts w:ascii="Arial" w:hAnsi="Arial" w:cs="Arial"/>
          <w:sz w:val="24"/>
          <w:szCs w:val="24"/>
        </w:rPr>
        <w:t>.</w:t>
      </w:r>
    </w:p>
    <w:p w14:paraId="4C547041" w14:textId="77777777" w:rsidR="00D95202" w:rsidRPr="00CD6A64" w:rsidRDefault="00D95202" w:rsidP="00D95202">
      <w:pPr>
        <w:spacing w:after="80" w:line="240" w:lineRule="auto"/>
        <w:jc w:val="both"/>
        <w:rPr>
          <w:rFonts w:ascii="Arial" w:hAnsi="Arial" w:cs="Arial"/>
          <w:b/>
          <w:color w:val="0070C0"/>
          <w:sz w:val="36"/>
          <w:szCs w:val="24"/>
          <w:lang w:val="en-US"/>
        </w:rPr>
      </w:pPr>
    </w:p>
    <w:p w14:paraId="5E634115" w14:textId="60BC6ECF" w:rsidR="00D95202" w:rsidRPr="00D751AF" w:rsidRDefault="00CD6A64" w:rsidP="00D95202">
      <w:pPr>
        <w:spacing w:after="80" w:line="240" w:lineRule="auto"/>
        <w:jc w:val="both"/>
        <w:rPr>
          <w:highlight w:val="yellow"/>
        </w:rPr>
      </w:pPr>
      <w:r w:rsidRPr="00D751AF">
        <w:rPr>
          <w:rFonts w:ascii="Arial" w:hAnsi="Arial" w:cs="Arial"/>
          <w:b/>
          <w:color w:val="0070C0"/>
          <w:sz w:val="28"/>
          <w:szCs w:val="24"/>
          <w:highlight w:val="yellow"/>
          <w:lang w:val="en-US"/>
        </w:rPr>
        <w:t>Contacting us</w:t>
      </w:r>
      <w:r w:rsidR="00D95202" w:rsidRPr="00D751AF">
        <w:rPr>
          <w:color w:val="0072BC"/>
          <w:highlight w:val="yellow"/>
        </w:rPr>
        <w:tab/>
      </w:r>
      <w:r w:rsidR="00D751AF">
        <w:rPr>
          <w:color w:val="0072BC"/>
          <w:highlight w:val="yellow"/>
        </w:rPr>
        <w:t>(for local adaptation)</w:t>
      </w:r>
    </w:p>
    <w:p w14:paraId="7A359FA1" w14:textId="37F3ECA4" w:rsidR="00D95202" w:rsidRPr="00D751AF" w:rsidRDefault="00D95202" w:rsidP="00D751AF">
      <w:pPr>
        <w:pStyle w:val="font8"/>
        <w:spacing w:before="0" w:beforeAutospacing="0" w:after="0" w:afterAutospacing="0"/>
        <w:ind w:right="-71"/>
        <w:textAlignment w:val="baseline"/>
        <w:rPr>
          <w:rFonts w:ascii="Arial" w:hAnsi="Arial" w:cs="Arial"/>
          <w:color w:val="000000"/>
          <w:highlight w:val="yellow"/>
        </w:rPr>
      </w:pPr>
      <w:r w:rsidRPr="00D751AF">
        <w:rPr>
          <w:rFonts w:ascii="Arial" w:hAnsi="Arial" w:cs="Arial"/>
          <w:color w:val="000000"/>
          <w:highlight w:val="yellow"/>
        </w:rPr>
        <w:t xml:space="preserve">If you want further information, please contact your </w:t>
      </w:r>
      <w:r w:rsidR="00650175" w:rsidRPr="00D751AF">
        <w:rPr>
          <w:rFonts w:ascii="Arial" w:hAnsi="Arial" w:cs="Arial"/>
          <w:color w:val="000000"/>
          <w:highlight w:val="yellow"/>
        </w:rPr>
        <w:t>p</w:t>
      </w:r>
      <w:r w:rsidRPr="00D751AF">
        <w:rPr>
          <w:rFonts w:ascii="Arial" w:hAnsi="Arial" w:cs="Arial"/>
          <w:color w:val="000000"/>
          <w:highlight w:val="yellow"/>
        </w:rPr>
        <w:t>rescriber</w:t>
      </w:r>
      <w:r w:rsidR="00D751AF" w:rsidRPr="00D751AF">
        <w:rPr>
          <w:rFonts w:ascii="Arial" w:hAnsi="Arial" w:cs="Arial"/>
          <w:color w:val="000000"/>
          <w:highlight w:val="yellow"/>
        </w:rPr>
        <w:t>, specialist</w:t>
      </w:r>
      <w:r w:rsidR="00650175" w:rsidRPr="00D751AF">
        <w:rPr>
          <w:rFonts w:ascii="Arial" w:hAnsi="Arial" w:cs="Arial"/>
          <w:color w:val="000000"/>
          <w:highlight w:val="yellow"/>
        </w:rPr>
        <w:t xml:space="preserve"> </w:t>
      </w:r>
      <w:r w:rsidRPr="00D751AF">
        <w:rPr>
          <w:rFonts w:ascii="Arial" w:hAnsi="Arial" w:cs="Arial"/>
          <w:color w:val="000000"/>
          <w:highlight w:val="yellow"/>
        </w:rPr>
        <w:t xml:space="preserve">or </w:t>
      </w:r>
      <w:r w:rsidR="00D751AF" w:rsidRPr="00D751AF">
        <w:rPr>
          <w:rFonts w:ascii="Arial" w:hAnsi="Arial" w:cs="Arial"/>
          <w:color w:val="000000"/>
          <w:highlight w:val="yellow"/>
        </w:rPr>
        <w:t>p</w:t>
      </w:r>
      <w:r w:rsidRPr="00D751AF">
        <w:rPr>
          <w:rFonts w:ascii="Arial" w:hAnsi="Arial" w:cs="Arial"/>
          <w:color w:val="000000"/>
          <w:highlight w:val="yellow"/>
        </w:rPr>
        <w:t>harmac</w:t>
      </w:r>
      <w:r w:rsidR="00D751AF" w:rsidRPr="00D751AF">
        <w:rPr>
          <w:rFonts w:ascii="Arial" w:hAnsi="Arial" w:cs="Arial"/>
          <w:color w:val="000000"/>
          <w:highlight w:val="yellow"/>
        </w:rPr>
        <w:t>ist</w:t>
      </w:r>
      <w:r w:rsidR="00D751AF">
        <w:rPr>
          <w:rFonts w:ascii="Arial" w:hAnsi="Arial" w:cs="Arial"/>
          <w:color w:val="000000"/>
          <w:highlight w:val="yellow"/>
        </w:rPr>
        <w:t>:</w:t>
      </w:r>
    </w:p>
    <w:p w14:paraId="7D397B49" w14:textId="7A37E482" w:rsidR="00D751AF" w:rsidRPr="00D751AF" w:rsidRDefault="00D751AF" w:rsidP="00D751AF">
      <w:pPr>
        <w:pStyle w:val="font8"/>
        <w:numPr>
          <w:ilvl w:val="0"/>
          <w:numId w:val="8"/>
        </w:numPr>
        <w:spacing w:before="0" w:beforeAutospacing="0" w:after="0" w:afterAutospacing="0"/>
        <w:ind w:right="-71"/>
        <w:textAlignment w:val="baseline"/>
        <w:rPr>
          <w:rFonts w:ascii="Arial" w:hAnsi="Arial" w:cs="Arial"/>
          <w:color w:val="000000"/>
          <w:highlight w:val="yellow"/>
        </w:rPr>
      </w:pPr>
      <w:r w:rsidRPr="00D751AF">
        <w:rPr>
          <w:rFonts w:ascii="Arial" w:hAnsi="Arial" w:cs="Arial"/>
          <w:color w:val="000000"/>
          <w:highlight w:val="yellow"/>
        </w:rPr>
        <w:t>XXXX</w:t>
      </w:r>
    </w:p>
    <w:p w14:paraId="1A62832A" w14:textId="71E47DD1" w:rsidR="00D751AF" w:rsidRPr="00D751AF" w:rsidRDefault="00D751AF" w:rsidP="00D751AF">
      <w:pPr>
        <w:pStyle w:val="font8"/>
        <w:numPr>
          <w:ilvl w:val="0"/>
          <w:numId w:val="8"/>
        </w:numPr>
        <w:spacing w:before="0" w:beforeAutospacing="0" w:after="0" w:afterAutospacing="0"/>
        <w:ind w:right="-71"/>
        <w:textAlignment w:val="baseline"/>
        <w:rPr>
          <w:rFonts w:ascii="Arial" w:hAnsi="Arial" w:cs="Arial"/>
          <w:color w:val="000000"/>
          <w:highlight w:val="yellow"/>
        </w:rPr>
      </w:pPr>
      <w:r w:rsidRPr="00D751AF">
        <w:rPr>
          <w:rFonts w:ascii="Arial" w:hAnsi="Arial" w:cs="Arial"/>
          <w:color w:val="000000"/>
          <w:highlight w:val="yellow"/>
        </w:rPr>
        <w:t>XXXX</w:t>
      </w:r>
    </w:p>
    <w:p w14:paraId="0587642D" w14:textId="77777777" w:rsidR="00D751AF" w:rsidRPr="00D751AF" w:rsidRDefault="00D751AF" w:rsidP="00D751AF">
      <w:pPr>
        <w:pStyle w:val="font8"/>
        <w:spacing w:before="0" w:beforeAutospacing="0" w:after="0" w:afterAutospacing="0"/>
        <w:ind w:right="-71"/>
        <w:textAlignment w:val="baseline"/>
        <w:rPr>
          <w:rFonts w:ascii="Arial" w:hAnsi="Arial" w:cs="Arial"/>
          <w:color w:val="000000"/>
          <w:highlight w:val="yellow"/>
        </w:rPr>
      </w:pPr>
    </w:p>
    <w:p w14:paraId="7639CE09" w14:textId="331BF396" w:rsidR="00D95202" w:rsidRPr="007B7451" w:rsidRDefault="00D95202" w:rsidP="00650175">
      <w:pPr>
        <w:pStyle w:val="BodyText"/>
        <w:spacing w:before="172" w:line="249" w:lineRule="auto"/>
        <w:ind w:right="-109"/>
        <w:rPr>
          <w:color w:val="231F20"/>
          <w:spacing w:val="-7"/>
          <w:w w:val="110"/>
          <w:sz w:val="24"/>
          <w:szCs w:val="24"/>
        </w:rPr>
      </w:pPr>
      <w:r w:rsidRPr="00D751AF">
        <w:rPr>
          <w:color w:val="231F20"/>
          <w:sz w:val="24"/>
          <w:szCs w:val="24"/>
          <w:highlight w:val="yellow"/>
        </w:rPr>
        <w:t xml:space="preserve">You can also contact the Medicines </w:t>
      </w:r>
      <w:r w:rsidRPr="00D751AF">
        <w:rPr>
          <w:color w:val="231F20"/>
          <w:w w:val="110"/>
          <w:sz w:val="24"/>
          <w:szCs w:val="24"/>
          <w:highlight w:val="yellow"/>
        </w:rPr>
        <w:t>Information</w:t>
      </w:r>
      <w:r w:rsidRPr="00D751AF">
        <w:rPr>
          <w:color w:val="231F20"/>
          <w:spacing w:val="-13"/>
          <w:w w:val="110"/>
          <w:sz w:val="24"/>
          <w:szCs w:val="24"/>
          <w:highlight w:val="yellow"/>
        </w:rPr>
        <w:t xml:space="preserve"> </w:t>
      </w:r>
      <w:r w:rsidRPr="00D751AF">
        <w:rPr>
          <w:color w:val="231F20"/>
          <w:w w:val="110"/>
          <w:sz w:val="24"/>
          <w:szCs w:val="24"/>
          <w:highlight w:val="yellow"/>
        </w:rPr>
        <w:t>department:</w:t>
      </w:r>
      <w:r w:rsidRPr="00D751AF">
        <w:rPr>
          <w:color w:val="231F20"/>
          <w:spacing w:val="-13"/>
          <w:w w:val="110"/>
          <w:sz w:val="24"/>
          <w:szCs w:val="24"/>
          <w:highlight w:val="yellow"/>
        </w:rPr>
        <w:t xml:space="preserve"> </w:t>
      </w:r>
      <w:r w:rsidR="00650175" w:rsidRPr="00D751AF">
        <w:rPr>
          <w:color w:val="231F20"/>
          <w:spacing w:val="-13"/>
          <w:w w:val="110"/>
          <w:sz w:val="24"/>
          <w:szCs w:val="24"/>
          <w:highlight w:val="yellow"/>
        </w:rPr>
        <w:br/>
      </w:r>
      <w:r w:rsidRPr="00D751AF">
        <w:rPr>
          <w:b/>
          <w:color w:val="231F20"/>
          <w:w w:val="110"/>
          <w:sz w:val="24"/>
          <w:szCs w:val="24"/>
          <w:highlight w:val="yellow"/>
        </w:rPr>
        <w:t>0</w:t>
      </w:r>
      <w:r w:rsidR="00D751AF" w:rsidRPr="00D751AF">
        <w:rPr>
          <w:b/>
          <w:color w:val="231F20"/>
          <w:w w:val="110"/>
          <w:sz w:val="24"/>
          <w:szCs w:val="24"/>
          <w:highlight w:val="yellow"/>
        </w:rPr>
        <w:t>XXXXXXXXXXXXX</w:t>
      </w:r>
      <w:r w:rsidRPr="00D751AF">
        <w:rPr>
          <w:b/>
          <w:color w:val="231F20"/>
          <w:w w:val="110"/>
          <w:sz w:val="24"/>
          <w:szCs w:val="24"/>
          <w:highlight w:val="yellow"/>
        </w:rPr>
        <w:t xml:space="preserve"> </w:t>
      </w:r>
      <w:r w:rsidRPr="00D751AF">
        <w:rPr>
          <w:color w:val="231F20"/>
          <w:spacing w:val="-2"/>
          <w:w w:val="110"/>
          <w:sz w:val="24"/>
          <w:szCs w:val="24"/>
          <w:highlight w:val="yellow"/>
        </w:rPr>
        <w:t>(</w:t>
      </w:r>
      <w:r w:rsidRPr="00D751AF">
        <w:rPr>
          <w:color w:val="231F20"/>
          <w:spacing w:val="-4"/>
          <w:sz w:val="24"/>
          <w:highlight w:val="yellow"/>
        </w:rPr>
        <w:t xml:space="preserve">9am to 5pm, </w:t>
      </w:r>
      <w:r w:rsidRPr="00D751AF">
        <w:rPr>
          <w:color w:val="231F20"/>
          <w:spacing w:val="-2"/>
          <w:w w:val="110"/>
          <w:sz w:val="24"/>
          <w:highlight w:val="yellow"/>
        </w:rPr>
        <w:t>Monday</w:t>
      </w:r>
      <w:r w:rsidRPr="00D751AF">
        <w:rPr>
          <w:color w:val="231F20"/>
          <w:spacing w:val="-9"/>
          <w:w w:val="110"/>
          <w:sz w:val="24"/>
          <w:highlight w:val="yellow"/>
        </w:rPr>
        <w:t xml:space="preserve"> </w:t>
      </w:r>
      <w:r w:rsidRPr="00D751AF">
        <w:rPr>
          <w:color w:val="231F20"/>
          <w:spacing w:val="-2"/>
          <w:w w:val="110"/>
          <w:sz w:val="24"/>
          <w:highlight w:val="yellow"/>
        </w:rPr>
        <w:t>to</w:t>
      </w:r>
      <w:r w:rsidRPr="00D751AF">
        <w:rPr>
          <w:color w:val="231F20"/>
          <w:spacing w:val="-10"/>
          <w:w w:val="110"/>
          <w:sz w:val="24"/>
          <w:highlight w:val="yellow"/>
        </w:rPr>
        <w:t xml:space="preserve"> </w:t>
      </w:r>
      <w:r w:rsidRPr="00D751AF">
        <w:rPr>
          <w:color w:val="231F20"/>
          <w:spacing w:val="-2"/>
          <w:w w:val="110"/>
          <w:sz w:val="24"/>
          <w:highlight w:val="yellow"/>
        </w:rPr>
        <w:t>Friday</w:t>
      </w:r>
      <w:r w:rsidRPr="00D751AF">
        <w:rPr>
          <w:color w:val="231F20"/>
          <w:spacing w:val="-2"/>
          <w:w w:val="110"/>
          <w:sz w:val="24"/>
          <w:szCs w:val="24"/>
          <w:highlight w:val="yellow"/>
        </w:rPr>
        <w:t>).</w:t>
      </w:r>
      <w:r w:rsidRPr="00D751AF">
        <w:rPr>
          <w:color w:val="231F20"/>
          <w:spacing w:val="-7"/>
          <w:w w:val="110"/>
          <w:sz w:val="24"/>
          <w:szCs w:val="24"/>
          <w:highlight w:val="yellow"/>
        </w:rPr>
        <w:t xml:space="preserve"> </w:t>
      </w:r>
      <w:r w:rsidR="00650175" w:rsidRPr="00D751AF">
        <w:rPr>
          <w:color w:val="231F20"/>
          <w:spacing w:val="-7"/>
          <w:w w:val="110"/>
          <w:sz w:val="24"/>
          <w:szCs w:val="24"/>
          <w:highlight w:val="yellow"/>
        </w:rPr>
        <w:br/>
      </w:r>
      <w:r w:rsidRPr="00D751AF">
        <w:rPr>
          <w:color w:val="231F20"/>
          <w:spacing w:val="-7"/>
          <w:w w:val="110"/>
          <w:sz w:val="24"/>
          <w:szCs w:val="24"/>
          <w:highlight w:val="yellow"/>
        </w:rPr>
        <w:t>T</w:t>
      </w:r>
      <w:r w:rsidRPr="00D751AF">
        <w:rPr>
          <w:color w:val="231F20"/>
          <w:spacing w:val="-2"/>
          <w:w w:val="110"/>
          <w:sz w:val="24"/>
          <w:szCs w:val="24"/>
          <w:highlight w:val="yellow"/>
        </w:rPr>
        <w:t xml:space="preserve">his </w:t>
      </w:r>
      <w:r w:rsidRPr="00D751AF">
        <w:rPr>
          <w:color w:val="231F20"/>
          <w:sz w:val="24"/>
          <w:szCs w:val="24"/>
          <w:highlight w:val="yellow"/>
        </w:rPr>
        <w:t xml:space="preserve">service is provided by </w:t>
      </w:r>
      <w:r w:rsidR="00D751AF" w:rsidRPr="00D751AF">
        <w:rPr>
          <w:color w:val="231F20"/>
          <w:sz w:val="24"/>
          <w:szCs w:val="24"/>
          <w:highlight w:val="yellow"/>
        </w:rPr>
        <w:t>XXXXXXX</w:t>
      </w:r>
      <w:r w:rsidRPr="00D751AF">
        <w:rPr>
          <w:color w:val="231F20"/>
          <w:spacing w:val="-2"/>
          <w:w w:val="110"/>
          <w:highlight w:val="yellow"/>
        </w:rPr>
        <w:t>.</w:t>
      </w:r>
    </w:p>
    <w:p w14:paraId="22A21480" w14:textId="77777777" w:rsidR="0093067A" w:rsidRDefault="0093067A" w:rsidP="0093067A">
      <w:pPr>
        <w:pStyle w:val="BodyText"/>
      </w:pPr>
    </w:p>
    <w:p w14:paraId="797D1F1B" w14:textId="4FFCDFA1" w:rsidR="005B786A" w:rsidRPr="00CD6A64" w:rsidRDefault="005B786A" w:rsidP="0093067A">
      <w:pPr>
        <w:spacing w:after="40" w:line="254" w:lineRule="auto"/>
        <w:ind w:left="108" w:right="176"/>
        <w:rPr>
          <w:rFonts w:ascii="Arial" w:hAnsi="Arial" w:cs="Arial"/>
          <w:color w:val="231F20"/>
          <w:w w:val="105"/>
          <w:sz w:val="16"/>
        </w:rPr>
      </w:pPr>
      <w:r w:rsidRPr="00CD6A64">
        <w:rPr>
          <w:rFonts w:ascii="Arial" w:hAnsi="Arial" w:cs="Arial"/>
          <w:color w:val="231F20"/>
          <w:w w:val="105"/>
          <w:sz w:val="16"/>
        </w:rPr>
        <w:t xml:space="preserve">Version: </w:t>
      </w:r>
      <w:r w:rsidR="00CD6A64">
        <w:rPr>
          <w:rFonts w:ascii="Arial" w:hAnsi="Arial" w:cs="Arial"/>
          <w:color w:val="231F20"/>
          <w:w w:val="105"/>
          <w:sz w:val="16"/>
        </w:rPr>
        <w:tab/>
      </w:r>
      <w:r w:rsidR="00650175" w:rsidRPr="00CD6A64">
        <w:rPr>
          <w:rFonts w:ascii="Arial" w:hAnsi="Arial" w:cs="Arial"/>
          <w:color w:val="231F20"/>
          <w:w w:val="105"/>
          <w:sz w:val="16"/>
        </w:rPr>
        <w:t>1.</w:t>
      </w:r>
      <w:r w:rsidR="00892749">
        <w:rPr>
          <w:rFonts w:ascii="Arial" w:hAnsi="Arial" w:cs="Arial"/>
          <w:color w:val="231F20"/>
          <w:w w:val="105"/>
          <w:sz w:val="16"/>
        </w:rPr>
        <w:t>5</w:t>
      </w:r>
      <w:r w:rsidR="00D751AF">
        <w:rPr>
          <w:rFonts w:ascii="Arial" w:hAnsi="Arial" w:cs="Arial"/>
          <w:color w:val="231F20"/>
          <w:w w:val="105"/>
          <w:sz w:val="16"/>
        </w:rPr>
        <w:t xml:space="preserve"> FINAL</w:t>
      </w:r>
    </w:p>
    <w:p w14:paraId="5C9432EC" w14:textId="39ABD9C5" w:rsidR="0093067A" w:rsidRPr="00CD6A64" w:rsidRDefault="00CD6A64" w:rsidP="0093067A">
      <w:pPr>
        <w:spacing w:after="40" w:line="254" w:lineRule="auto"/>
        <w:ind w:left="108" w:right="176"/>
        <w:rPr>
          <w:rFonts w:ascii="Arial" w:hAnsi="Arial" w:cs="Arial"/>
          <w:color w:val="231F20"/>
          <w:w w:val="105"/>
          <w:sz w:val="16"/>
        </w:rPr>
      </w:pPr>
      <w:r>
        <w:rPr>
          <w:rFonts w:ascii="Arial" w:hAnsi="Arial" w:cs="Arial"/>
          <w:color w:val="231F20"/>
          <w:w w:val="105"/>
          <w:sz w:val="16"/>
        </w:rPr>
        <w:t>R</w:t>
      </w:r>
      <w:r w:rsidR="0093067A" w:rsidRPr="00CD6A64">
        <w:rPr>
          <w:rFonts w:ascii="Arial" w:hAnsi="Arial" w:cs="Arial"/>
          <w:color w:val="231F20"/>
          <w:w w:val="105"/>
          <w:sz w:val="16"/>
        </w:rPr>
        <w:t>eview</w:t>
      </w:r>
      <w:r w:rsidR="0093067A" w:rsidRPr="00CD6A64">
        <w:rPr>
          <w:rFonts w:ascii="Arial" w:hAnsi="Arial" w:cs="Arial"/>
          <w:color w:val="231F20"/>
          <w:spacing w:val="-13"/>
          <w:w w:val="105"/>
          <w:sz w:val="16"/>
        </w:rPr>
        <w:t xml:space="preserve"> </w:t>
      </w:r>
      <w:r w:rsidR="0093067A" w:rsidRPr="00CD6A64">
        <w:rPr>
          <w:rFonts w:ascii="Arial" w:hAnsi="Arial" w:cs="Arial"/>
          <w:color w:val="231F20"/>
          <w:w w:val="105"/>
          <w:sz w:val="16"/>
        </w:rPr>
        <w:t>date:</w:t>
      </w:r>
      <w:r>
        <w:rPr>
          <w:rFonts w:ascii="Arial" w:hAnsi="Arial" w:cs="Arial"/>
          <w:color w:val="231F20"/>
          <w:w w:val="105"/>
          <w:sz w:val="16"/>
        </w:rPr>
        <w:tab/>
      </w:r>
      <w:r w:rsidR="00892749">
        <w:rPr>
          <w:rFonts w:ascii="Arial" w:hAnsi="Arial" w:cs="Arial"/>
          <w:color w:val="231F20"/>
          <w:w w:val="105"/>
          <w:sz w:val="16"/>
        </w:rPr>
        <w:t>February</w:t>
      </w:r>
      <w:r w:rsidR="00AF0332">
        <w:rPr>
          <w:rFonts w:ascii="Arial" w:hAnsi="Arial" w:cs="Arial"/>
          <w:color w:val="231F20"/>
          <w:w w:val="105"/>
          <w:sz w:val="16"/>
        </w:rPr>
        <w:t xml:space="preserve"> 2027</w:t>
      </w:r>
      <w:r w:rsidR="0093067A" w:rsidRPr="00CD6A64">
        <w:rPr>
          <w:rFonts w:ascii="Arial" w:hAnsi="Arial" w:cs="Arial"/>
          <w:color w:val="231F20"/>
          <w:w w:val="105"/>
          <w:sz w:val="16"/>
        </w:rPr>
        <w:t xml:space="preserve"> </w:t>
      </w:r>
    </w:p>
    <w:p w14:paraId="4BBA4D5F" w14:textId="15D33551" w:rsidR="005B786A" w:rsidRPr="005B786A" w:rsidRDefault="00D751AF" w:rsidP="005B786A">
      <w:pPr>
        <w:spacing w:after="40" w:line="254" w:lineRule="auto"/>
        <w:ind w:left="108" w:right="176"/>
        <w:rPr>
          <w:rFonts w:ascii="Arial" w:hAnsi="Arial" w:cs="Arial"/>
          <w:color w:val="231F20"/>
          <w:w w:val="105"/>
          <w:sz w:val="20"/>
        </w:rPr>
      </w:pPr>
      <w:r w:rsidRPr="00257C39">
        <w:rPr>
          <w:rFonts w:ascii="Arial" w:eastAsia="Arial" w:hAnsi="Arial" w:cs="Times New Roman"/>
          <w:noProof/>
          <w:color w:val="0072C4"/>
          <w:sz w:val="20"/>
          <w:lang w:eastAsia="en-GB"/>
        </w:rPr>
        <w:drawing>
          <wp:anchor distT="0" distB="0" distL="114300" distR="114300" simplePos="0" relativeHeight="251662336" behindDoc="1" locked="0" layoutInCell="1" allowOverlap="1" wp14:anchorId="201FF7A4" wp14:editId="401F7CE2">
            <wp:simplePos x="0" y="0"/>
            <wp:positionH relativeFrom="page">
              <wp:posOffset>5383318</wp:posOffset>
            </wp:positionH>
            <wp:positionV relativeFrom="page">
              <wp:posOffset>347980</wp:posOffset>
            </wp:positionV>
            <wp:extent cx="3373755" cy="1277620"/>
            <wp:effectExtent l="0" t="0" r="0" b="0"/>
            <wp:wrapNone/>
            <wp:docPr id="10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433"/>
                    <a:stretch/>
                  </pic:blipFill>
                  <pic:spPr bwMode="auto">
                    <a:xfrm>
                      <a:off x="0" y="0"/>
                      <a:ext cx="3373755" cy="127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71499" w14:textId="1D64B891" w:rsidR="00EA2C66" w:rsidRDefault="00EA2C66" w:rsidP="00EB0BF7">
      <w:pPr>
        <w:spacing w:after="80" w:line="240" w:lineRule="auto"/>
        <w:jc w:val="both"/>
        <w:rPr>
          <w:rFonts w:ascii="Arial" w:hAnsi="Arial" w:cs="Arial"/>
          <w:b/>
          <w:color w:val="0070C0"/>
          <w:sz w:val="28"/>
          <w:szCs w:val="24"/>
          <w:lang w:val="en-US"/>
        </w:rPr>
      </w:pPr>
    </w:p>
    <w:p w14:paraId="6D1DF850" w14:textId="3C0952D1" w:rsidR="00EA2C66" w:rsidRDefault="000915F0" w:rsidP="00EA2C66">
      <w:pPr>
        <w:pStyle w:val="Title"/>
        <w:spacing w:line="249" w:lineRule="auto"/>
        <w:ind w:left="0"/>
        <w:rPr>
          <w:color w:val="231F20"/>
        </w:rPr>
      </w:pPr>
      <w:r w:rsidRPr="00257C39">
        <w:rPr>
          <w:rFonts w:cs="Times New Roman"/>
          <w:noProof/>
          <w:color w:val="0072C4"/>
          <w:sz w:val="20"/>
          <w:lang w:eastAsia="en-GB"/>
        </w:rPr>
        <w:drawing>
          <wp:anchor distT="0" distB="0" distL="114300" distR="114300" simplePos="0" relativeHeight="251664384" behindDoc="0" locked="0" layoutInCell="1" allowOverlap="1" wp14:anchorId="1A566AA2" wp14:editId="49D9E24F">
            <wp:simplePos x="0" y="0"/>
            <wp:positionH relativeFrom="page">
              <wp:posOffset>9062929</wp:posOffset>
            </wp:positionH>
            <wp:positionV relativeFrom="page">
              <wp:posOffset>774700</wp:posOffset>
            </wp:positionV>
            <wp:extent cx="871200" cy="349200"/>
            <wp:effectExtent l="0" t="0" r="5715" b="0"/>
            <wp:wrapSquare wrapText="bothSides"/>
            <wp:docPr id="12" name="Picture 12" descr="Image result for nhs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hs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3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C00E3" w14:textId="32A41768" w:rsidR="00EA2C66" w:rsidRDefault="00EA2C66" w:rsidP="00EA2C66">
      <w:pPr>
        <w:pStyle w:val="Title"/>
        <w:spacing w:line="249" w:lineRule="auto"/>
        <w:ind w:left="0"/>
        <w:rPr>
          <w:color w:val="231F20"/>
          <w:sz w:val="24"/>
        </w:rPr>
      </w:pPr>
    </w:p>
    <w:p w14:paraId="7A4AC6A0" w14:textId="017AA8AB" w:rsidR="002161E2" w:rsidRDefault="002161E2" w:rsidP="0093067A">
      <w:pPr>
        <w:spacing w:before="360" w:after="120" w:line="240" w:lineRule="auto"/>
        <w:jc w:val="center"/>
        <w:rPr>
          <w:rFonts w:ascii="Arial" w:eastAsia="Arial" w:hAnsi="Arial" w:cs="Arial"/>
          <w:b/>
          <w:bCs/>
          <w:color w:val="231F20"/>
          <w:sz w:val="48"/>
          <w:szCs w:val="40"/>
          <w:lang w:val="en-US"/>
        </w:rPr>
      </w:pPr>
      <w:r w:rsidRPr="002161E2">
        <w:rPr>
          <w:rFonts w:ascii="Arial" w:eastAsia="Arial" w:hAnsi="Arial" w:cs="Arial"/>
          <w:b/>
          <w:bCs/>
          <w:color w:val="231F20"/>
          <w:sz w:val="48"/>
          <w:szCs w:val="40"/>
          <w:lang w:val="en-US"/>
        </w:rPr>
        <w:t>Getting the most from your SGLT2 inhibitor (‘gliflozin’) medicine</w:t>
      </w:r>
    </w:p>
    <w:p w14:paraId="7746EF04" w14:textId="3348E78D" w:rsidR="003E7D1A" w:rsidRDefault="003E7D1A" w:rsidP="0093067A">
      <w:pPr>
        <w:spacing w:before="360" w:after="120" w:line="240" w:lineRule="auto"/>
        <w:jc w:val="center"/>
        <w:rPr>
          <w:rFonts w:ascii="Arial" w:eastAsia="Arial" w:hAnsi="Arial" w:cs="Arial"/>
          <w:b/>
          <w:bCs/>
          <w:color w:val="231F20"/>
          <w:sz w:val="48"/>
          <w:szCs w:val="40"/>
          <w:lang w:val="en-US"/>
        </w:rPr>
      </w:pPr>
      <w:r w:rsidRPr="003E7D1A">
        <w:rPr>
          <w:rFonts w:ascii="Arial" w:eastAsia="Arial" w:hAnsi="Arial" w:cs="Arial"/>
          <w:b/>
          <w:bCs/>
          <w:color w:val="231F20"/>
          <w:sz w:val="48"/>
          <w:szCs w:val="40"/>
          <w:highlight w:val="yellow"/>
          <w:lang w:val="en-US"/>
        </w:rPr>
        <w:t>SERVICE NAME</w:t>
      </w:r>
    </w:p>
    <w:p w14:paraId="6403F8D0" w14:textId="77777777" w:rsidR="00EA2C66" w:rsidRDefault="00EA2C66" w:rsidP="00EA2C66">
      <w:pPr>
        <w:pStyle w:val="BodyText"/>
        <w:spacing w:before="6"/>
        <w:rPr>
          <w:b/>
          <w:sz w:val="7"/>
        </w:rPr>
      </w:pPr>
    </w:p>
    <w:p w14:paraId="2B996786" w14:textId="77777777" w:rsidR="00F338A5" w:rsidRPr="000915F0" w:rsidRDefault="00F338A5" w:rsidP="002161E2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05A8298F" w14:textId="693D7EB1" w:rsidR="005B786A" w:rsidRPr="000915F0" w:rsidRDefault="005B786A" w:rsidP="000915F0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0915F0">
        <w:rPr>
          <w:rFonts w:ascii="Arial" w:hAnsi="Arial" w:cs="Arial"/>
          <w:sz w:val="24"/>
          <w:szCs w:val="24"/>
        </w:rPr>
        <w:t xml:space="preserve">You have been given this leaflet because you are </w:t>
      </w:r>
      <w:r w:rsidR="000915F0" w:rsidRPr="000915F0">
        <w:rPr>
          <w:rFonts w:ascii="Arial" w:hAnsi="Arial" w:cs="Arial"/>
          <w:sz w:val="24"/>
          <w:szCs w:val="24"/>
        </w:rPr>
        <w:t>taking or</w:t>
      </w:r>
      <w:r w:rsidR="00317BC5" w:rsidRPr="000915F0">
        <w:rPr>
          <w:rFonts w:ascii="Arial" w:hAnsi="Arial" w:cs="Arial"/>
          <w:sz w:val="24"/>
          <w:szCs w:val="24"/>
        </w:rPr>
        <w:t xml:space="preserve"> are about to</w:t>
      </w:r>
      <w:r w:rsidR="000915F0" w:rsidRPr="000915F0">
        <w:rPr>
          <w:rFonts w:ascii="Arial" w:hAnsi="Arial" w:cs="Arial"/>
          <w:sz w:val="24"/>
          <w:szCs w:val="24"/>
        </w:rPr>
        <w:t xml:space="preserve"> start taking an</w:t>
      </w:r>
      <w:r w:rsidR="00317BC5" w:rsidRPr="000915F0">
        <w:rPr>
          <w:rFonts w:ascii="Arial" w:hAnsi="Arial" w:cs="Arial"/>
          <w:sz w:val="24"/>
          <w:szCs w:val="24"/>
        </w:rPr>
        <w:t xml:space="preserve"> SGLT</w:t>
      </w:r>
      <w:r w:rsidRPr="000915F0">
        <w:rPr>
          <w:rFonts w:ascii="Arial" w:hAnsi="Arial" w:cs="Arial"/>
          <w:sz w:val="24"/>
          <w:szCs w:val="24"/>
        </w:rPr>
        <w:t>2 inhibitor medicine.</w:t>
      </w:r>
    </w:p>
    <w:p w14:paraId="37EC9BCB" w14:textId="77777777" w:rsidR="005A0D6E" w:rsidRDefault="005A0D6E" w:rsidP="002161E2">
      <w:pPr>
        <w:spacing w:after="80" w:line="240" w:lineRule="auto"/>
        <w:jc w:val="both"/>
        <w:rPr>
          <w:rFonts w:ascii="Arial" w:hAnsi="Arial" w:cs="Arial"/>
          <w:b/>
          <w:color w:val="0070C0"/>
          <w:sz w:val="28"/>
          <w:szCs w:val="24"/>
          <w:lang w:val="en-US"/>
        </w:rPr>
      </w:pPr>
    </w:p>
    <w:p w14:paraId="0B218DEC" w14:textId="77777777" w:rsidR="002161E2" w:rsidRPr="005B786A" w:rsidRDefault="002161E2" w:rsidP="002161E2">
      <w:pPr>
        <w:spacing w:after="80" w:line="240" w:lineRule="auto"/>
        <w:jc w:val="both"/>
        <w:rPr>
          <w:b/>
          <w:sz w:val="28"/>
          <w:szCs w:val="24"/>
        </w:rPr>
      </w:pPr>
      <w:r w:rsidRPr="005B786A">
        <w:rPr>
          <w:rFonts w:ascii="Arial" w:hAnsi="Arial" w:cs="Arial"/>
          <w:b/>
          <w:color w:val="0070C0"/>
          <w:sz w:val="28"/>
          <w:szCs w:val="24"/>
          <w:lang w:val="en-US"/>
        </w:rPr>
        <w:t>What are SGLT2 inhibitors?</w:t>
      </w:r>
    </w:p>
    <w:p w14:paraId="214E3BAD" w14:textId="5890B227" w:rsidR="002161E2" w:rsidRPr="002161E2" w:rsidRDefault="002161E2" w:rsidP="002161E2">
      <w:pPr>
        <w:rPr>
          <w:rFonts w:ascii="Arial" w:hAnsi="Arial" w:cs="Arial"/>
          <w:sz w:val="24"/>
          <w:szCs w:val="24"/>
        </w:rPr>
      </w:pPr>
      <w:r w:rsidRPr="002161E2">
        <w:rPr>
          <w:rFonts w:ascii="Arial" w:hAnsi="Arial" w:cs="Arial"/>
          <w:sz w:val="24"/>
          <w:szCs w:val="24"/>
        </w:rPr>
        <w:t>The name of these drugs end</w:t>
      </w:r>
      <w:r w:rsidR="00892749">
        <w:rPr>
          <w:rFonts w:ascii="Arial" w:hAnsi="Arial" w:cs="Arial"/>
          <w:sz w:val="24"/>
          <w:szCs w:val="24"/>
        </w:rPr>
        <w:t>s</w:t>
      </w:r>
      <w:r w:rsidRPr="002161E2">
        <w:rPr>
          <w:rFonts w:ascii="Arial" w:hAnsi="Arial" w:cs="Arial"/>
          <w:sz w:val="24"/>
          <w:szCs w:val="24"/>
        </w:rPr>
        <w:t xml:space="preserve"> with ‘gliflozin</w:t>
      </w:r>
      <w:proofErr w:type="gramStart"/>
      <w:r w:rsidRPr="002161E2">
        <w:rPr>
          <w:rFonts w:ascii="Arial" w:hAnsi="Arial" w:cs="Arial"/>
          <w:sz w:val="24"/>
          <w:szCs w:val="24"/>
        </w:rPr>
        <w:t>’</w:t>
      </w:r>
      <w:proofErr w:type="gramEnd"/>
      <w:r w:rsidRPr="002161E2">
        <w:rPr>
          <w:rFonts w:ascii="Arial" w:hAnsi="Arial" w:cs="Arial"/>
          <w:sz w:val="24"/>
          <w:szCs w:val="24"/>
        </w:rPr>
        <w:t xml:space="preserve"> and examples include: </w:t>
      </w:r>
      <w:proofErr w:type="spellStart"/>
      <w:r w:rsidRPr="002161E2">
        <w:rPr>
          <w:rFonts w:ascii="Arial" w:hAnsi="Arial" w:cs="Arial"/>
          <w:sz w:val="24"/>
          <w:szCs w:val="24"/>
        </w:rPr>
        <w:t>empaglaflozin</w:t>
      </w:r>
      <w:proofErr w:type="spellEnd"/>
      <w:r w:rsidRPr="002161E2">
        <w:rPr>
          <w:rFonts w:ascii="Arial" w:hAnsi="Arial" w:cs="Arial"/>
          <w:sz w:val="24"/>
          <w:szCs w:val="24"/>
        </w:rPr>
        <w:t xml:space="preserve"> (Jardiance</w:t>
      </w:r>
      <w:r w:rsidRPr="00CD6A64">
        <w:rPr>
          <w:rFonts w:ascii="Arial" w:hAnsi="Arial" w:cs="Arial"/>
          <w:sz w:val="20"/>
          <w:szCs w:val="24"/>
          <w:vertAlign w:val="superscript"/>
        </w:rPr>
        <w:t>®</w:t>
      </w:r>
      <w:r w:rsidRPr="002161E2">
        <w:rPr>
          <w:rFonts w:ascii="Arial" w:hAnsi="Arial" w:cs="Arial"/>
          <w:sz w:val="24"/>
          <w:szCs w:val="24"/>
        </w:rPr>
        <w:t>), dapagliflozin (</w:t>
      </w:r>
      <w:proofErr w:type="spellStart"/>
      <w:r w:rsidRPr="002161E2">
        <w:rPr>
          <w:rFonts w:ascii="Arial" w:hAnsi="Arial" w:cs="Arial"/>
          <w:sz w:val="24"/>
          <w:szCs w:val="24"/>
        </w:rPr>
        <w:t>Forxiga</w:t>
      </w:r>
      <w:proofErr w:type="spellEnd"/>
      <w:r w:rsidR="00D95202" w:rsidRPr="00CD6A64">
        <w:rPr>
          <w:rFonts w:ascii="Arial" w:hAnsi="Arial" w:cs="Arial"/>
          <w:sz w:val="20"/>
          <w:szCs w:val="24"/>
          <w:vertAlign w:val="superscript"/>
        </w:rPr>
        <w:t>®</w:t>
      </w:r>
      <w:r w:rsidRPr="002161E2">
        <w:rPr>
          <w:rFonts w:ascii="Arial" w:hAnsi="Arial" w:cs="Arial"/>
          <w:sz w:val="24"/>
          <w:szCs w:val="24"/>
        </w:rPr>
        <w:t>), canagliflozin (Invokana</w:t>
      </w:r>
      <w:r w:rsidR="00D95202" w:rsidRPr="00CD6A64">
        <w:rPr>
          <w:rFonts w:ascii="Arial" w:hAnsi="Arial" w:cs="Arial"/>
          <w:sz w:val="20"/>
          <w:szCs w:val="24"/>
          <w:vertAlign w:val="superscript"/>
        </w:rPr>
        <w:t>®</w:t>
      </w:r>
      <w:r w:rsidRPr="002161E2">
        <w:rPr>
          <w:rFonts w:ascii="Arial" w:hAnsi="Arial" w:cs="Arial"/>
          <w:sz w:val="24"/>
          <w:szCs w:val="24"/>
        </w:rPr>
        <w:t>), and ertug</w:t>
      </w:r>
      <w:r w:rsidR="00297286">
        <w:rPr>
          <w:rFonts w:ascii="Arial" w:hAnsi="Arial" w:cs="Arial"/>
          <w:sz w:val="24"/>
          <w:szCs w:val="24"/>
        </w:rPr>
        <w:t>l</w:t>
      </w:r>
      <w:r w:rsidRPr="002161E2">
        <w:rPr>
          <w:rFonts w:ascii="Arial" w:hAnsi="Arial" w:cs="Arial"/>
          <w:sz w:val="24"/>
          <w:szCs w:val="24"/>
        </w:rPr>
        <w:t>iflozin (</w:t>
      </w:r>
      <w:proofErr w:type="spellStart"/>
      <w:r w:rsidRPr="002161E2">
        <w:rPr>
          <w:rFonts w:ascii="Arial" w:hAnsi="Arial" w:cs="Arial"/>
          <w:sz w:val="24"/>
          <w:szCs w:val="24"/>
        </w:rPr>
        <w:t>Steglatro</w:t>
      </w:r>
      <w:proofErr w:type="spellEnd"/>
      <w:r w:rsidR="00D95202" w:rsidRPr="00CD6A64">
        <w:rPr>
          <w:rFonts w:ascii="Arial" w:hAnsi="Arial" w:cs="Arial"/>
          <w:sz w:val="20"/>
          <w:szCs w:val="24"/>
          <w:vertAlign w:val="superscript"/>
        </w:rPr>
        <w:t>®</w:t>
      </w:r>
      <w:r w:rsidRPr="002161E2">
        <w:rPr>
          <w:rFonts w:ascii="Arial" w:hAnsi="Arial" w:cs="Arial"/>
          <w:sz w:val="24"/>
          <w:szCs w:val="24"/>
        </w:rPr>
        <w:t>).</w:t>
      </w:r>
    </w:p>
    <w:p w14:paraId="51542461" w14:textId="77777777" w:rsidR="002161E2" w:rsidRPr="002161E2" w:rsidRDefault="002161E2" w:rsidP="002161E2">
      <w:pPr>
        <w:rPr>
          <w:rFonts w:ascii="Arial" w:hAnsi="Arial" w:cs="Arial"/>
          <w:sz w:val="24"/>
          <w:szCs w:val="24"/>
        </w:rPr>
      </w:pPr>
      <w:r w:rsidRPr="002161E2">
        <w:rPr>
          <w:rFonts w:ascii="Arial" w:hAnsi="Arial" w:cs="Arial"/>
          <w:sz w:val="24"/>
          <w:szCs w:val="24"/>
        </w:rPr>
        <w:t xml:space="preserve">SGLT2 inhibitors are a type of medication that were first used to treat people with diabetes. </w:t>
      </w:r>
      <w:r>
        <w:rPr>
          <w:rFonts w:ascii="Arial" w:hAnsi="Arial" w:cs="Arial"/>
          <w:sz w:val="24"/>
          <w:szCs w:val="24"/>
        </w:rPr>
        <w:t>They</w:t>
      </w:r>
      <w:r w:rsidRPr="002161E2">
        <w:rPr>
          <w:rFonts w:ascii="Arial" w:hAnsi="Arial" w:cs="Arial"/>
          <w:sz w:val="24"/>
          <w:szCs w:val="24"/>
        </w:rPr>
        <w:t xml:space="preserve"> help the kidneys to remove excess glucose or sugar from your blood, which is passed out through your pee.  This helps to reduce blood sugar levels.  </w:t>
      </w:r>
    </w:p>
    <w:p w14:paraId="2404707C" w14:textId="77777777" w:rsidR="002161E2" w:rsidRDefault="002161E2" w:rsidP="002161E2">
      <w:pPr>
        <w:rPr>
          <w:rFonts w:ascii="Arial" w:hAnsi="Arial" w:cs="Arial"/>
          <w:sz w:val="24"/>
          <w:szCs w:val="24"/>
        </w:rPr>
      </w:pPr>
      <w:r w:rsidRPr="002161E2">
        <w:rPr>
          <w:rFonts w:ascii="Arial" w:hAnsi="Arial" w:cs="Arial"/>
          <w:sz w:val="24"/>
          <w:szCs w:val="24"/>
        </w:rPr>
        <w:t>We now know that they also have extra benefits by protecting your kidneys and heart. These kidney and heart benefits apply to all people, not just those who have diabetes.</w:t>
      </w:r>
    </w:p>
    <w:p w14:paraId="467F0111" w14:textId="77777777" w:rsidR="000915F0" w:rsidRDefault="000915F0" w:rsidP="000915F0">
      <w:pPr>
        <w:spacing w:after="40" w:line="254" w:lineRule="auto"/>
        <w:ind w:left="1438" w:right="176" w:hanging="1330"/>
        <w:rPr>
          <w:rFonts w:ascii="Arial" w:hAnsi="Arial" w:cs="Arial"/>
          <w:color w:val="231F20"/>
          <w:w w:val="105"/>
          <w:sz w:val="16"/>
        </w:rPr>
      </w:pPr>
      <w:r w:rsidRPr="00CD6A64">
        <w:rPr>
          <w:rFonts w:ascii="Arial" w:hAnsi="Arial" w:cs="Arial"/>
          <w:color w:val="231F20"/>
          <w:w w:val="105"/>
          <w:sz w:val="16"/>
        </w:rPr>
        <w:t xml:space="preserve">Author: </w:t>
      </w:r>
      <w:r>
        <w:rPr>
          <w:rFonts w:ascii="Arial" w:hAnsi="Arial" w:cs="Arial"/>
          <w:color w:val="231F20"/>
          <w:w w:val="105"/>
          <w:sz w:val="16"/>
        </w:rPr>
        <w:tab/>
      </w:r>
      <w:r>
        <w:rPr>
          <w:rFonts w:ascii="Arial" w:hAnsi="Arial" w:cs="Arial"/>
          <w:color w:val="231F20"/>
          <w:w w:val="105"/>
          <w:sz w:val="16"/>
        </w:rPr>
        <w:tab/>
      </w:r>
      <w:r w:rsidRPr="00F338A5">
        <w:rPr>
          <w:rFonts w:ascii="Arial" w:hAnsi="Arial" w:cs="Arial"/>
          <w:color w:val="231F20"/>
          <w:w w:val="105"/>
          <w:sz w:val="16"/>
        </w:rPr>
        <w:t xml:space="preserve">Acknowledgement </w:t>
      </w:r>
      <w:r>
        <w:rPr>
          <w:rFonts w:ascii="Arial" w:hAnsi="Arial" w:cs="Arial"/>
          <w:color w:val="231F20"/>
          <w:w w:val="105"/>
          <w:sz w:val="16"/>
        </w:rPr>
        <w:t>to</w:t>
      </w:r>
      <w:r w:rsidRPr="00F338A5">
        <w:rPr>
          <w:rFonts w:ascii="Arial" w:hAnsi="Arial" w:cs="Arial"/>
          <w:color w:val="231F20"/>
          <w:w w:val="105"/>
          <w:sz w:val="16"/>
        </w:rPr>
        <w:t xml:space="preserve"> “</w:t>
      </w:r>
      <w:proofErr w:type="spellStart"/>
      <w:r w:rsidRPr="00F338A5">
        <w:rPr>
          <w:rFonts w:ascii="Arial" w:hAnsi="Arial" w:cs="Arial"/>
          <w:color w:val="231F20"/>
          <w:w w:val="105"/>
          <w:sz w:val="16"/>
        </w:rPr>
        <w:t>PharmCo</w:t>
      </w:r>
      <w:proofErr w:type="spellEnd"/>
      <w:r w:rsidRPr="00F338A5">
        <w:rPr>
          <w:rFonts w:ascii="Arial" w:hAnsi="Arial" w:cs="Arial"/>
          <w:color w:val="231F20"/>
          <w:w w:val="105"/>
          <w:sz w:val="16"/>
        </w:rPr>
        <w:t xml:space="preserve">, the Outpatient Pharmacy company at the </w:t>
      </w:r>
      <w:r>
        <w:rPr>
          <w:rFonts w:ascii="Arial" w:hAnsi="Arial" w:cs="Arial"/>
          <w:color w:val="231F20"/>
          <w:w w:val="105"/>
          <w:sz w:val="16"/>
        </w:rPr>
        <w:t xml:space="preserve">   </w:t>
      </w:r>
      <w:r w:rsidRPr="00F338A5">
        <w:rPr>
          <w:rFonts w:ascii="Arial" w:hAnsi="Arial" w:cs="Arial"/>
          <w:color w:val="231F20"/>
          <w:w w:val="105"/>
          <w:sz w:val="16"/>
        </w:rPr>
        <w:t>Royal Surrey</w:t>
      </w:r>
    </w:p>
    <w:p w14:paraId="6106032F" w14:textId="6D6EE4BD" w:rsidR="000915F0" w:rsidRPr="000915F0" w:rsidRDefault="000915F0" w:rsidP="000915F0">
      <w:pPr>
        <w:spacing w:after="40" w:line="254" w:lineRule="auto"/>
        <w:ind w:left="108" w:right="176"/>
        <w:rPr>
          <w:rFonts w:ascii="Arial" w:hAnsi="Arial" w:cs="Arial"/>
          <w:color w:val="231F20"/>
          <w:w w:val="105"/>
          <w:sz w:val="16"/>
        </w:rPr>
      </w:pPr>
      <w:r>
        <w:rPr>
          <w:rFonts w:ascii="Arial" w:hAnsi="Arial" w:cs="Arial"/>
          <w:color w:val="231F20"/>
          <w:w w:val="105"/>
          <w:sz w:val="16"/>
        </w:rPr>
        <w:t xml:space="preserve">Approved by: </w:t>
      </w:r>
      <w:r>
        <w:rPr>
          <w:rFonts w:ascii="Arial" w:hAnsi="Arial" w:cs="Arial"/>
          <w:color w:val="231F20"/>
          <w:w w:val="105"/>
          <w:sz w:val="16"/>
        </w:rPr>
        <w:tab/>
        <w:t xml:space="preserve">Medicines Safety Committee </w:t>
      </w:r>
      <w:r w:rsidR="00892749">
        <w:rPr>
          <w:rFonts w:ascii="Arial" w:hAnsi="Arial" w:cs="Arial"/>
          <w:color w:val="231F20"/>
          <w:w w:val="105"/>
          <w:sz w:val="16"/>
        </w:rPr>
        <w:t>Feb</w:t>
      </w:r>
      <w:r>
        <w:rPr>
          <w:rFonts w:ascii="Arial" w:hAnsi="Arial" w:cs="Arial"/>
          <w:color w:val="231F20"/>
          <w:w w:val="105"/>
          <w:sz w:val="16"/>
        </w:rPr>
        <w:t xml:space="preserve"> 2</w:t>
      </w:r>
      <w:r w:rsidR="00892749">
        <w:rPr>
          <w:rFonts w:ascii="Arial" w:hAnsi="Arial" w:cs="Arial"/>
          <w:color w:val="231F20"/>
          <w:w w:val="105"/>
          <w:sz w:val="16"/>
        </w:rPr>
        <w:t>5</w:t>
      </w:r>
    </w:p>
    <w:p w14:paraId="4F47BB7A" w14:textId="67663CAB" w:rsidR="00047CE1" w:rsidRPr="005B786A" w:rsidRDefault="00047CE1" w:rsidP="00047CE1">
      <w:pPr>
        <w:spacing w:after="80" w:line="240" w:lineRule="auto"/>
        <w:jc w:val="both"/>
        <w:rPr>
          <w:rFonts w:ascii="Arial" w:hAnsi="Arial" w:cs="Arial"/>
          <w:b/>
          <w:color w:val="0070C0"/>
          <w:sz w:val="28"/>
          <w:szCs w:val="24"/>
          <w:lang w:val="en-US"/>
        </w:rPr>
      </w:pPr>
      <w:r w:rsidRPr="005B786A">
        <w:rPr>
          <w:rFonts w:ascii="Arial" w:hAnsi="Arial" w:cs="Arial"/>
          <w:b/>
          <w:color w:val="0070C0"/>
          <w:sz w:val="28"/>
          <w:szCs w:val="24"/>
          <w:lang w:val="en-US"/>
        </w:rPr>
        <w:lastRenderedPageBreak/>
        <w:t>Side effects of SGLT2 Inhibitors</w:t>
      </w:r>
    </w:p>
    <w:p w14:paraId="4EA3D9FF" w14:textId="7A598B9D" w:rsidR="00047CE1" w:rsidRDefault="00047CE1" w:rsidP="000915F0">
      <w:pPr>
        <w:pStyle w:val="BodyText"/>
        <w:spacing w:before="27" w:line="259" w:lineRule="auto"/>
      </w:pPr>
      <w:r w:rsidRPr="00D95202">
        <w:rPr>
          <w:sz w:val="24"/>
        </w:rPr>
        <w:t>Like all medicines, SGLT2 inhibitors can cause side effects; some are more likely than others</w:t>
      </w:r>
      <w:r w:rsidR="00317BC5">
        <w:rPr>
          <w:sz w:val="24"/>
        </w:rPr>
        <w:t>,</w:t>
      </w:r>
      <w:r w:rsidRPr="00D95202">
        <w:rPr>
          <w:sz w:val="24"/>
        </w:rPr>
        <w:t xml:space="preserve"> and some are rare but important to know about. </w:t>
      </w:r>
      <w:r w:rsidR="00317BC5">
        <w:rPr>
          <w:sz w:val="24"/>
        </w:rPr>
        <w:t>Just because</w:t>
      </w:r>
      <w:r w:rsidRPr="00D95202">
        <w:rPr>
          <w:sz w:val="24"/>
        </w:rPr>
        <w:t xml:space="preserve"> side effects are listed as common in the Patient Information Leaflet, it doesn’t mean that everyone who takes the </w:t>
      </w:r>
      <w:r w:rsidR="00317BC5">
        <w:rPr>
          <w:sz w:val="24"/>
        </w:rPr>
        <w:t>medicine</w:t>
      </w:r>
      <w:r w:rsidRPr="00D95202">
        <w:rPr>
          <w:sz w:val="24"/>
        </w:rPr>
        <w:t xml:space="preserve"> will get them</w:t>
      </w:r>
      <w:r w:rsidR="00317BC5">
        <w:rPr>
          <w:sz w:val="24"/>
        </w:rPr>
        <w:t>.</w:t>
      </w:r>
    </w:p>
    <w:p w14:paraId="7EEEE6F9" w14:textId="77777777" w:rsidR="00047CE1" w:rsidRPr="005B786A" w:rsidRDefault="00047CE1" w:rsidP="00047CE1">
      <w:pPr>
        <w:spacing w:after="80" w:line="240" w:lineRule="auto"/>
        <w:jc w:val="both"/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B786A">
        <w:rPr>
          <w:rFonts w:ascii="Arial" w:hAnsi="Arial" w:cs="Arial"/>
          <w:b/>
          <w:color w:val="0070C0"/>
          <w:sz w:val="24"/>
          <w:szCs w:val="24"/>
          <w:lang w:val="en-US"/>
        </w:rPr>
        <w:t>Common:</w:t>
      </w:r>
    </w:p>
    <w:p w14:paraId="2E1FC868" w14:textId="77777777" w:rsidR="00047CE1" w:rsidRDefault="00047CE1" w:rsidP="00047CE1">
      <w:pPr>
        <w:pStyle w:val="ListParagraph"/>
        <w:numPr>
          <w:ilvl w:val="0"/>
          <w:numId w:val="5"/>
        </w:numPr>
        <w:tabs>
          <w:tab w:val="left" w:pos="510"/>
        </w:tabs>
        <w:spacing w:before="120" w:line="259" w:lineRule="auto"/>
        <w:ind w:left="504" w:right="197" w:hanging="357"/>
        <w:rPr>
          <w:sz w:val="24"/>
        </w:rPr>
      </w:pPr>
      <w:r>
        <w:rPr>
          <w:b/>
          <w:sz w:val="24"/>
        </w:rPr>
        <w:t>Low blood sugar (</w:t>
      </w:r>
      <w:proofErr w:type="spellStart"/>
      <w:r>
        <w:rPr>
          <w:b/>
          <w:sz w:val="24"/>
        </w:rPr>
        <w:t>hypoglycaemia</w:t>
      </w:r>
      <w:proofErr w:type="spellEnd"/>
      <w:r>
        <w:rPr>
          <w:b/>
          <w:sz w:val="24"/>
        </w:rPr>
        <w:t xml:space="preserve"> or ‘a hypo’) </w:t>
      </w:r>
      <w:r>
        <w:rPr>
          <w:b/>
          <w:sz w:val="24"/>
        </w:rPr>
        <w:br/>
      </w:r>
      <w:r w:rsidRPr="00080733">
        <w:rPr>
          <w:sz w:val="24"/>
        </w:rPr>
        <w:t>SGLT2 inhibitors do not usually cause low blood sugar</w:t>
      </w:r>
      <w:r>
        <w:rPr>
          <w:sz w:val="24"/>
        </w:rPr>
        <w:t xml:space="preserve"> </w:t>
      </w:r>
      <w:r w:rsidRPr="00080733">
        <w:rPr>
          <w:sz w:val="24"/>
        </w:rPr>
        <w:t>when taken on their own</w:t>
      </w:r>
      <w:r>
        <w:rPr>
          <w:sz w:val="24"/>
        </w:rPr>
        <w:t>, but this</w:t>
      </w:r>
      <w:r w:rsidRPr="00080733">
        <w:rPr>
          <w:sz w:val="24"/>
        </w:rPr>
        <w:t xml:space="preserve"> can happen </w:t>
      </w:r>
      <w:r>
        <w:rPr>
          <w:sz w:val="24"/>
        </w:rPr>
        <w:t xml:space="preserve">if you have diabetes and </w:t>
      </w:r>
      <w:r w:rsidRPr="00080733">
        <w:rPr>
          <w:sz w:val="24"/>
        </w:rPr>
        <w:t xml:space="preserve">take an SGLT2 inhibitor with other diabetes medications such as insulin or a </w:t>
      </w:r>
      <w:proofErr w:type="spellStart"/>
      <w:r w:rsidRPr="00080733">
        <w:rPr>
          <w:sz w:val="24"/>
        </w:rPr>
        <w:t>sulphonylurea</w:t>
      </w:r>
      <w:proofErr w:type="spellEnd"/>
      <w:r w:rsidRPr="00080733">
        <w:rPr>
          <w:sz w:val="24"/>
        </w:rPr>
        <w:t xml:space="preserve">. </w:t>
      </w:r>
    </w:p>
    <w:p w14:paraId="145811A1" w14:textId="77777777" w:rsidR="00047CE1" w:rsidRDefault="00047CE1" w:rsidP="00047CE1">
      <w:pPr>
        <w:pStyle w:val="ListParagraph"/>
        <w:numPr>
          <w:ilvl w:val="0"/>
          <w:numId w:val="5"/>
        </w:numPr>
        <w:tabs>
          <w:tab w:val="left" w:pos="510"/>
        </w:tabs>
        <w:spacing w:before="120" w:line="259" w:lineRule="auto"/>
        <w:ind w:left="504" w:right="335" w:hanging="357"/>
        <w:rPr>
          <w:sz w:val="24"/>
        </w:rPr>
      </w:pPr>
      <w:r>
        <w:rPr>
          <w:b/>
          <w:sz w:val="24"/>
        </w:rPr>
        <w:t>Dehydration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– because </w:t>
      </w:r>
      <w:r w:rsidRPr="00080733">
        <w:rPr>
          <w:sz w:val="24"/>
        </w:rPr>
        <w:t>SGLT2 inhibitors</w:t>
      </w:r>
      <w:r>
        <w:rPr>
          <w:sz w:val="24"/>
        </w:rPr>
        <w:t xml:space="preserve"> increase</w:t>
      </w:r>
      <w:r>
        <w:rPr>
          <w:spacing w:val="-3"/>
          <w:sz w:val="24"/>
        </w:rPr>
        <w:t xml:space="preserve"> </w:t>
      </w:r>
      <w:r>
        <w:rPr>
          <w:sz w:val="24"/>
        </w:rPr>
        <w:t>the amount of</w:t>
      </w:r>
      <w:r>
        <w:rPr>
          <w:spacing w:val="-4"/>
          <w:sz w:val="24"/>
        </w:rPr>
        <w:t xml:space="preserve"> </w:t>
      </w:r>
      <w:r>
        <w:rPr>
          <w:sz w:val="24"/>
        </w:rPr>
        <w:t>pee</w:t>
      </w:r>
      <w:r>
        <w:rPr>
          <w:spacing w:val="-3"/>
          <w:sz w:val="24"/>
        </w:rPr>
        <w:t xml:space="preserve"> </w:t>
      </w:r>
      <w:r>
        <w:rPr>
          <w:sz w:val="24"/>
        </w:rPr>
        <w:t>you make they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dehydration.</w:t>
      </w:r>
      <w:r>
        <w:rPr>
          <w:spacing w:val="-6"/>
          <w:sz w:val="24"/>
        </w:rPr>
        <w:t xml:space="preserve"> This means </w:t>
      </w:r>
      <w:r w:rsidRPr="00080733">
        <w:rPr>
          <w:spacing w:val="-6"/>
          <w:sz w:val="24"/>
        </w:rPr>
        <w:t xml:space="preserve">your body loses more fluids than you take in. </w:t>
      </w:r>
      <w:r>
        <w:rPr>
          <w:spacing w:val="-6"/>
          <w:sz w:val="24"/>
        </w:rPr>
        <w:t xml:space="preserve"> </w:t>
      </w:r>
      <w:r w:rsidRPr="00080733">
        <w:rPr>
          <w:spacing w:val="-6"/>
          <w:sz w:val="24"/>
        </w:rPr>
        <w:t xml:space="preserve">If it's not treated, it can get worse and become a serious problem. 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To prevent dehydration, </w:t>
      </w:r>
      <w:r w:rsidRPr="00080733">
        <w:rPr>
          <w:sz w:val="24"/>
        </w:rPr>
        <w:t xml:space="preserve">drink enough </w:t>
      </w:r>
      <w:r>
        <w:rPr>
          <w:sz w:val="24"/>
        </w:rPr>
        <w:t xml:space="preserve">fluids </w:t>
      </w:r>
      <w:r w:rsidRPr="00080733">
        <w:rPr>
          <w:sz w:val="24"/>
        </w:rPr>
        <w:t xml:space="preserve">during the day so </w:t>
      </w:r>
      <w:r>
        <w:rPr>
          <w:sz w:val="24"/>
        </w:rPr>
        <w:t>your</w:t>
      </w:r>
      <w:r w:rsidRPr="00080733">
        <w:rPr>
          <w:sz w:val="24"/>
        </w:rPr>
        <w:t xml:space="preserve"> pee is a clear pale yellow </w:t>
      </w:r>
      <w:proofErr w:type="spellStart"/>
      <w:r w:rsidRPr="00080733">
        <w:rPr>
          <w:sz w:val="24"/>
        </w:rPr>
        <w:t>colour</w:t>
      </w:r>
      <w:proofErr w:type="spellEnd"/>
      <w:r w:rsidRPr="00080733">
        <w:rPr>
          <w:sz w:val="24"/>
        </w:rPr>
        <w:t>.</w:t>
      </w:r>
      <w:r>
        <w:rPr>
          <w:sz w:val="24"/>
        </w:rPr>
        <w:t xml:space="preserve"> </w:t>
      </w:r>
      <w:r w:rsidR="00650175">
        <w:rPr>
          <w:sz w:val="24"/>
        </w:rPr>
        <w:t xml:space="preserve">The NHS recommends </w:t>
      </w:r>
      <w:r w:rsidRPr="00080733">
        <w:rPr>
          <w:sz w:val="24"/>
        </w:rPr>
        <w:t>aim</w:t>
      </w:r>
      <w:r w:rsidR="00650175">
        <w:rPr>
          <w:sz w:val="24"/>
        </w:rPr>
        <w:t>ing</w:t>
      </w:r>
      <w:r w:rsidRPr="00080733">
        <w:rPr>
          <w:sz w:val="24"/>
        </w:rPr>
        <w:t xml:space="preserve"> to drink 6 to 8 cups or glasses of fluid a day. Water, lower-fat milk and sugar-free drinks, including </w:t>
      </w:r>
      <w:r>
        <w:rPr>
          <w:sz w:val="24"/>
        </w:rPr>
        <w:t xml:space="preserve">moderate amounts of </w:t>
      </w:r>
      <w:r w:rsidRPr="00080733">
        <w:rPr>
          <w:sz w:val="24"/>
        </w:rPr>
        <w:t>tea and coffee, all count.</w:t>
      </w:r>
      <w:r>
        <w:rPr>
          <w:sz w:val="24"/>
        </w:rPr>
        <w:t xml:space="preserve">  You should </w:t>
      </w:r>
      <w:r w:rsidRPr="00080733">
        <w:rPr>
          <w:sz w:val="24"/>
        </w:rPr>
        <w:t>drink fluids if you have symptoms of dehydration</w:t>
      </w:r>
      <w:r>
        <w:rPr>
          <w:sz w:val="24"/>
        </w:rPr>
        <w:t xml:space="preserve"> like feeling thirsty, dark yellow pee or dry mouth, lips and tongue</w:t>
      </w:r>
      <w:r w:rsidRPr="00080733">
        <w:rPr>
          <w:sz w:val="24"/>
        </w:rPr>
        <w:t>.</w:t>
      </w:r>
    </w:p>
    <w:p w14:paraId="11A90AC8" w14:textId="3A110A3B" w:rsidR="00047CE1" w:rsidRPr="00E42830" w:rsidRDefault="00650175" w:rsidP="00F7049E">
      <w:pPr>
        <w:pStyle w:val="ListParagraph"/>
        <w:numPr>
          <w:ilvl w:val="0"/>
          <w:numId w:val="5"/>
        </w:numPr>
        <w:tabs>
          <w:tab w:val="left" w:pos="510"/>
        </w:tabs>
        <w:spacing w:before="120" w:line="259" w:lineRule="auto"/>
        <w:ind w:left="504" w:right="-1" w:hanging="357"/>
        <w:rPr>
          <w:sz w:val="24"/>
        </w:rPr>
      </w:pPr>
      <w:r>
        <w:rPr>
          <w:b/>
          <w:sz w:val="24"/>
        </w:rPr>
        <w:t>I</w:t>
      </w:r>
      <w:r w:rsidR="00047CE1" w:rsidRPr="00E42830">
        <w:rPr>
          <w:b/>
          <w:sz w:val="24"/>
        </w:rPr>
        <w:t>nfections</w:t>
      </w:r>
      <w:r w:rsidR="00047CE1" w:rsidRPr="00E42830">
        <w:rPr>
          <w:b/>
          <w:spacing w:val="-1"/>
          <w:sz w:val="24"/>
        </w:rPr>
        <w:t xml:space="preserve"> </w:t>
      </w:r>
      <w:r w:rsidR="00047CE1" w:rsidRPr="00E42830">
        <w:rPr>
          <w:sz w:val="24"/>
        </w:rPr>
        <w:t>–</w:t>
      </w:r>
      <w:r w:rsidR="00047CE1" w:rsidRPr="00E42830">
        <w:rPr>
          <w:spacing w:val="-2"/>
          <w:sz w:val="24"/>
        </w:rPr>
        <w:t xml:space="preserve"> </w:t>
      </w:r>
      <w:r w:rsidR="00047CE1" w:rsidRPr="00E42830">
        <w:rPr>
          <w:sz w:val="24"/>
        </w:rPr>
        <w:t>as</w:t>
      </w:r>
      <w:r w:rsidR="00047CE1" w:rsidRPr="00E42830">
        <w:rPr>
          <w:spacing w:val="-3"/>
          <w:sz w:val="24"/>
        </w:rPr>
        <w:t xml:space="preserve"> </w:t>
      </w:r>
      <w:r w:rsidR="00047CE1" w:rsidRPr="00E42830">
        <w:rPr>
          <w:sz w:val="24"/>
        </w:rPr>
        <w:t>SGLT2 inhibitors increase</w:t>
      </w:r>
      <w:r w:rsidR="00047CE1" w:rsidRPr="00E42830">
        <w:rPr>
          <w:spacing w:val="-2"/>
          <w:sz w:val="24"/>
        </w:rPr>
        <w:t xml:space="preserve"> </w:t>
      </w:r>
      <w:r w:rsidR="00047CE1" w:rsidRPr="00E42830">
        <w:rPr>
          <w:sz w:val="24"/>
        </w:rPr>
        <w:t>the</w:t>
      </w:r>
      <w:r w:rsidR="00047CE1" w:rsidRPr="00E42830">
        <w:rPr>
          <w:spacing w:val="-2"/>
          <w:sz w:val="24"/>
        </w:rPr>
        <w:t xml:space="preserve"> </w:t>
      </w:r>
      <w:r w:rsidR="00047CE1" w:rsidRPr="00E42830">
        <w:rPr>
          <w:sz w:val="24"/>
        </w:rPr>
        <w:t>sugar</w:t>
      </w:r>
      <w:r w:rsidR="00047CE1" w:rsidRPr="00E42830">
        <w:rPr>
          <w:spacing w:val="-2"/>
          <w:sz w:val="24"/>
        </w:rPr>
        <w:t xml:space="preserve"> </w:t>
      </w:r>
      <w:r w:rsidR="00047CE1" w:rsidRPr="00E42830">
        <w:rPr>
          <w:sz w:val="24"/>
        </w:rPr>
        <w:t>in</w:t>
      </w:r>
      <w:r w:rsidR="00047CE1" w:rsidRPr="00E42830">
        <w:rPr>
          <w:spacing w:val="-2"/>
          <w:sz w:val="24"/>
        </w:rPr>
        <w:t xml:space="preserve"> </w:t>
      </w:r>
      <w:r w:rsidR="00047CE1" w:rsidRPr="00E42830">
        <w:rPr>
          <w:sz w:val="24"/>
        </w:rPr>
        <w:t>your pee,</w:t>
      </w:r>
      <w:r w:rsidR="00047CE1" w:rsidRPr="00E42830">
        <w:rPr>
          <w:spacing w:val="-5"/>
          <w:sz w:val="24"/>
        </w:rPr>
        <w:t xml:space="preserve"> </w:t>
      </w:r>
      <w:r w:rsidR="00047CE1" w:rsidRPr="00E42830">
        <w:rPr>
          <w:sz w:val="24"/>
        </w:rPr>
        <w:t xml:space="preserve">this may attract germs (bacteria and fungi) and </w:t>
      </w:r>
      <w:r w:rsidR="00F7049E">
        <w:rPr>
          <w:sz w:val="24"/>
        </w:rPr>
        <w:t>give you</w:t>
      </w:r>
      <w:r w:rsidR="00047CE1" w:rsidRPr="00E42830">
        <w:rPr>
          <w:sz w:val="24"/>
        </w:rPr>
        <w:t xml:space="preserve"> urinary tract infections, or more commonly genital tract infections like thrush.</w:t>
      </w:r>
      <w:r w:rsidR="00047CE1">
        <w:rPr>
          <w:sz w:val="24"/>
        </w:rPr>
        <w:t xml:space="preserve">  </w:t>
      </w:r>
      <w:r w:rsidR="00047CE1" w:rsidRPr="00E42830">
        <w:rPr>
          <w:sz w:val="24"/>
        </w:rPr>
        <w:t xml:space="preserve">This is easily </w:t>
      </w:r>
      <w:r w:rsidR="00892749" w:rsidRPr="00E42830">
        <w:rPr>
          <w:sz w:val="24"/>
        </w:rPr>
        <w:t>treated,</w:t>
      </w:r>
      <w:r w:rsidR="00047CE1" w:rsidRPr="00E42830">
        <w:rPr>
          <w:sz w:val="24"/>
        </w:rPr>
        <w:t xml:space="preserve"> and a pharmacist can give you advice if irritation or itching occurs in these areas. </w:t>
      </w:r>
      <w:r w:rsidR="00F7049E">
        <w:rPr>
          <w:sz w:val="24"/>
        </w:rPr>
        <w:t xml:space="preserve"> </w:t>
      </w:r>
    </w:p>
    <w:p w14:paraId="728DD97B" w14:textId="77777777" w:rsidR="00F7049E" w:rsidRDefault="00F7049E" w:rsidP="00047CE1">
      <w:pPr>
        <w:spacing w:before="156"/>
        <w:ind w:left="140"/>
        <w:rPr>
          <w:i/>
          <w:spacing w:val="-2"/>
          <w:sz w:val="24"/>
        </w:rPr>
      </w:pPr>
    </w:p>
    <w:p w14:paraId="752AA909" w14:textId="77777777" w:rsidR="000915F0" w:rsidRDefault="000915F0" w:rsidP="00047CE1">
      <w:pPr>
        <w:spacing w:before="156"/>
        <w:ind w:left="140"/>
        <w:rPr>
          <w:i/>
          <w:spacing w:val="-2"/>
          <w:sz w:val="24"/>
        </w:rPr>
      </w:pPr>
    </w:p>
    <w:p w14:paraId="0E0B980C" w14:textId="77777777" w:rsidR="00206B3B" w:rsidRDefault="00206B3B" w:rsidP="00047CE1">
      <w:pPr>
        <w:spacing w:before="156"/>
        <w:ind w:left="140"/>
        <w:rPr>
          <w:i/>
          <w:spacing w:val="-2"/>
          <w:sz w:val="24"/>
        </w:rPr>
      </w:pPr>
    </w:p>
    <w:p w14:paraId="315FAEC4" w14:textId="77777777" w:rsidR="00047CE1" w:rsidRPr="005B786A" w:rsidRDefault="00047CE1" w:rsidP="00F7049E">
      <w:pPr>
        <w:spacing w:after="80" w:line="240" w:lineRule="auto"/>
        <w:jc w:val="both"/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B786A">
        <w:rPr>
          <w:rFonts w:ascii="Arial" w:hAnsi="Arial" w:cs="Arial"/>
          <w:b/>
          <w:color w:val="0070C0"/>
          <w:sz w:val="24"/>
          <w:szCs w:val="24"/>
          <w:lang w:val="en-US"/>
        </w:rPr>
        <w:t>Important but uncommon:</w:t>
      </w:r>
    </w:p>
    <w:p w14:paraId="3EC05A4A" w14:textId="6167F42E" w:rsidR="00047CE1" w:rsidRPr="000915F0" w:rsidRDefault="00047CE1" w:rsidP="00F7049E">
      <w:pPr>
        <w:pStyle w:val="ListParagraph"/>
        <w:numPr>
          <w:ilvl w:val="0"/>
          <w:numId w:val="5"/>
        </w:numPr>
        <w:tabs>
          <w:tab w:val="left" w:pos="510"/>
        </w:tabs>
        <w:spacing w:before="120" w:line="259" w:lineRule="auto"/>
        <w:ind w:left="504" w:right="335" w:hanging="357"/>
        <w:rPr>
          <w:sz w:val="24"/>
        </w:rPr>
      </w:pPr>
      <w:r>
        <w:rPr>
          <w:b/>
          <w:sz w:val="24"/>
        </w:rPr>
        <w:t xml:space="preserve">“Fournier’s gangrene” </w:t>
      </w:r>
      <w:r w:rsidRPr="00F7049E">
        <w:rPr>
          <w:sz w:val="24"/>
        </w:rPr>
        <w:t xml:space="preserve">– </w:t>
      </w:r>
      <w:r>
        <w:rPr>
          <w:sz w:val="24"/>
        </w:rPr>
        <w:t xml:space="preserve">this is an extremely rare </w:t>
      </w:r>
      <w:r w:rsidRPr="00E42830">
        <w:rPr>
          <w:sz w:val="24"/>
        </w:rPr>
        <w:t xml:space="preserve">but </w:t>
      </w:r>
      <w:r w:rsidR="00F7049E">
        <w:rPr>
          <w:sz w:val="24"/>
        </w:rPr>
        <w:t xml:space="preserve">potentially </w:t>
      </w:r>
      <w:r w:rsidRPr="00E42830">
        <w:rPr>
          <w:sz w:val="24"/>
        </w:rPr>
        <w:t xml:space="preserve">life-threatening bacterial </w:t>
      </w:r>
      <w:r>
        <w:rPr>
          <w:sz w:val="24"/>
        </w:rPr>
        <w:t xml:space="preserve">infection of the </w:t>
      </w:r>
      <w:r w:rsidRPr="00E42830">
        <w:rPr>
          <w:sz w:val="24"/>
        </w:rPr>
        <w:t>genital or groin area</w:t>
      </w:r>
      <w:r>
        <w:rPr>
          <w:sz w:val="24"/>
        </w:rPr>
        <w:t>.</w:t>
      </w:r>
      <w:r w:rsidRPr="00F7049E">
        <w:rPr>
          <w:sz w:val="24"/>
        </w:rPr>
        <w:t xml:space="preserve"> </w:t>
      </w:r>
      <w:r w:rsidR="00650175">
        <w:rPr>
          <w:sz w:val="24"/>
        </w:rPr>
        <w:t xml:space="preserve"> </w:t>
      </w:r>
      <w:r w:rsidRPr="00650175">
        <w:rPr>
          <w:i/>
          <w:sz w:val="24"/>
          <w:u w:val="single"/>
        </w:rPr>
        <w:t>Please seek urgent medical attention</w:t>
      </w:r>
      <w:r>
        <w:rPr>
          <w:sz w:val="24"/>
        </w:rPr>
        <w:t xml:space="preserve"> and tell the doctor about</w:t>
      </w:r>
      <w:r w:rsidRPr="00F7049E">
        <w:rPr>
          <w:sz w:val="24"/>
        </w:rPr>
        <w:t xml:space="preserve"> </w:t>
      </w:r>
      <w:r>
        <w:rPr>
          <w:sz w:val="24"/>
        </w:rPr>
        <w:t>the</w:t>
      </w:r>
      <w:r w:rsidRPr="00F7049E">
        <w:rPr>
          <w:sz w:val="24"/>
        </w:rPr>
        <w:t xml:space="preserve"> </w:t>
      </w:r>
      <w:r>
        <w:rPr>
          <w:sz w:val="24"/>
        </w:rPr>
        <w:t>medication</w:t>
      </w:r>
      <w:r w:rsidRPr="00F7049E">
        <w:rPr>
          <w:sz w:val="24"/>
        </w:rPr>
        <w:t xml:space="preserve"> </w:t>
      </w:r>
      <w:r>
        <w:rPr>
          <w:sz w:val="24"/>
        </w:rPr>
        <w:t>you</w:t>
      </w:r>
      <w:r w:rsidRPr="00F7049E">
        <w:rPr>
          <w:sz w:val="24"/>
        </w:rPr>
        <w:t xml:space="preserve"> </w:t>
      </w:r>
      <w:r>
        <w:rPr>
          <w:sz w:val="24"/>
        </w:rPr>
        <w:t>are</w:t>
      </w:r>
      <w:r w:rsidRPr="00F7049E">
        <w:rPr>
          <w:sz w:val="24"/>
        </w:rPr>
        <w:t xml:space="preserve"> </w:t>
      </w:r>
      <w:r>
        <w:rPr>
          <w:sz w:val="24"/>
        </w:rPr>
        <w:t>taking</w:t>
      </w:r>
      <w:r w:rsidRPr="00F7049E">
        <w:rPr>
          <w:sz w:val="24"/>
        </w:rPr>
        <w:t xml:space="preserve"> </w:t>
      </w:r>
      <w:r>
        <w:rPr>
          <w:sz w:val="24"/>
        </w:rPr>
        <w:t>if</w:t>
      </w:r>
      <w:r w:rsidRPr="00F7049E">
        <w:rPr>
          <w:sz w:val="24"/>
        </w:rPr>
        <w:t xml:space="preserve"> </w:t>
      </w:r>
      <w:r>
        <w:rPr>
          <w:sz w:val="24"/>
        </w:rPr>
        <w:t>you</w:t>
      </w:r>
      <w:r w:rsidRPr="00F7049E">
        <w:rPr>
          <w:sz w:val="24"/>
        </w:rPr>
        <w:t xml:space="preserve"> </w:t>
      </w:r>
      <w:r>
        <w:rPr>
          <w:sz w:val="24"/>
        </w:rPr>
        <w:t>experience</w:t>
      </w:r>
      <w:r w:rsidRPr="00F7049E">
        <w:rPr>
          <w:sz w:val="24"/>
        </w:rPr>
        <w:t xml:space="preserve"> </w:t>
      </w:r>
      <w:r>
        <w:rPr>
          <w:sz w:val="24"/>
        </w:rPr>
        <w:t>any</w:t>
      </w:r>
      <w:r w:rsidRPr="00F7049E">
        <w:rPr>
          <w:sz w:val="24"/>
        </w:rPr>
        <w:t xml:space="preserve"> </w:t>
      </w:r>
      <w:r>
        <w:rPr>
          <w:sz w:val="24"/>
        </w:rPr>
        <w:t>severe</w:t>
      </w:r>
      <w:r w:rsidRPr="00F7049E">
        <w:rPr>
          <w:sz w:val="24"/>
        </w:rPr>
        <w:t xml:space="preserve"> </w:t>
      </w:r>
      <w:r>
        <w:rPr>
          <w:sz w:val="24"/>
        </w:rPr>
        <w:t>pain,</w:t>
      </w:r>
      <w:r w:rsidRPr="00F7049E">
        <w:rPr>
          <w:sz w:val="24"/>
        </w:rPr>
        <w:t xml:space="preserve"> </w:t>
      </w:r>
      <w:r>
        <w:rPr>
          <w:sz w:val="24"/>
        </w:rPr>
        <w:t>tenderness,</w:t>
      </w:r>
      <w:r w:rsidRPr="00F7049E">
        <w:rPr>
          <w:sz w:val="24"/>
        </w:rPr>
        <w:t xml:space="preserve"> </w:t>
      </w:r>
      <w:r>
        <w:rPr>
          <w:sz w:val="24"/>
        </w:rPr>
        <w:t xml:space="preserve">redness or </w:t>
      </w:r>
      <w:r w:rsidRPr="000915F0">
        <w:rPr>
          <w:sz w:val="24"/>
        </w:rPr>
        <w:t xml:space="preserve">swelling in </w:t>
      </w:r>
      <w:r w:rsidR="000915F0" w:rsidRPr="000915F0">
        <w:rPr>
          <w:sz w:val="24"/>
        </w:rPr>
        <w:t>these areas (</w:t>
      </w:r>
      <w:r w:rsidRPr="000915F0">
        <w:rPr>
          <w:sz w:val="24"/>
        </w:rPr>
        <w:t xml:space="preserve">and you feel unwell or have a fever. </w:t>
      </w:r>
    </w:p>
    <w:p w14:paraId="6AEB47CB" w14:textId="1C3CD38B" w:rsidR="00047CE1" w:rsidRPr="000915F0" w:rsidRDefault="00047CE1" w:rsidP="000915F0">
      <w:pPr>
        <w:pStyle w:val="ListParagraph"/>
        <w:numPr>
          <w:ilvl w:val="0"/>
          <w:numId w:val="5"/>
        </w:numPr>
        <w:tabs>
          <w:tab w:val="left" w:pos="510"/>
        </w:tabs>
        <w:spacing w:before="60" w:line="259" w:lineRule="auto"/>
        <w:ind w:right="335"/>
        <w:rPr>
          <w:sz w:val="24"/>
          <w:lang w:val="en-GB"/>
        </w:rPr>
      </w:pPr>
      <w:r w:rsidRPr="000915F0">
        <w:rPr>
          <w:sz w:val="24"/>
        </w:rPr>
        <w:t xml:space="preserve">SGLT2 inhibitors may cause substances called </w:t>
      </w:r>
      <w:r w:rsidRPr="000915F0">
        <w:rPr>
          <w:b/>
          <w:sz w:val="24"/>
        </w:rPr>
        <w:t>ketones to build up in the blood</w:t>
      </w:r>
      <w:r w:rsidR="00704D88" w:rsidRPr="000915F0">
        <w:rPr>
          <w:b/>
          <w:sz w:val="24"/>
        </w:rPr>
        <w:t xml:space="preserve"> </w:t>
      </w:r>
      <w:r w:rsidR="00704D88" w:rsidRPr="000915F0">
        <w:rPr>
          <w:bCs/>
          <w:sz w:val="24"/>
        </w:rPr>
        <w:t xml:space="preserve">which can lead to </w:t>
      </w:r>
      <w:r w:rsidR="000915F0">
        <w:rPr>
          <w:bCs/>
          <w:sz w:val="24"/>
        </w:rPr>
        <w:t xml:space="preserve">a condition called </w:t>
      </w:r>
      <w:r w:rsidRPr="000915F0">
        <w:rPr>
          <w:b/>
          <w:bCs/>
          <w:sz w:val="24"/>
        </w:rPr>
        <w:t>diabetic ketoacidosis (DKA).</w:t>
      </w:r>
      <w:r w:rsidRPr="000915F0">
        <w:rPr>
          <w:b/>
          <w:sz w:val="24"/>
        </w:rPr>
        <w:t xml:space="preserve"> </w:t>
      </w:r>
      <w:r w:rsidR="00F7049E" w:rsidRPr="000915F0">
        <w:rPr>
          <w:b/>
          <w:sz w:val="24"/>
        </w:rPr>
        <w:t xml:space="preserve"> </w:t>
      </w:r>
      <w:r w:rsidRPr="000915F0">
        <w:rPr>
          <w:sz w:val="24"/>
        </w:rPr>
        <w:t xml:space="preserve">This is a </w:t>
      </w:r>
      <w:r w:rsidRPr="000915F0">
        <w:rPr>
          <w:sz w:val="24"/>
          <w:u w:val="single"/>
        </w:rPr>
        <w:t>rare event</w:t>
      </w:r>
      <w:r w:rsidRPr="000915F0">
        <w:rPr>
          <w:sz w:val="24"/>
        </w:rPr>
        <w:t xml:space="preserve"> in people with diabetes and extremely rare in people </w:t>
      </w:r>
      <w:r w:rsidR="00F7049E" w:rsidRPr="000915F0">
        <w:rPr>
          <w:sz w:val="24"/>
        </w:rPr>
        <w:t>taking</w:t>
      </w:r>
      <w:r w:rsidRPr="000915F0">
        <w:rPr>
          <w:sz w:val="24"/>
        </w:rPr>
        <w:t xml:space="preserve"> SGLT2 inhibitors without diabetes.</w:t>
      </w:r>
      <w:r w:rsidR="000915F0">
        <w:rPr>
          <w:sz w:val="24"/>
        </w:rPr>
        <w:t xml:space="preserve"> This is </w:t>
      </w:r>
      <w:r w:rsidR="00F7049E" w:rsidRPr="000915F0">
        <w:rPr>
          <w:b/>
          <w:bCs/>
          <w:iCs/>
          <w:sz w:val="24"/>
        </w:rPr>
        <w:t xml:space="preserve">potentially </w:t>
      </w:r>
      <w:r w:rsidRPr="000915F0">
        <w:rPr>
          <w:b/>
          <w:bCs/>
          <w:iCs/>
          <w:sz w:val="24"/>
        </w:rPr>
        <w:t>life threatening and needs urgent treatment in hospital.</w:t>
      </w:r>
      <w:r w:rsidRPr="000915F0">
        <w:rPr>
          <w:b/>
          <w:sz w:val="24"/>
        </w:rPr>
        <w:t xml:space="preserve"> </w:t>
      </w:r>
      <w:r w:rsidR="00650175" w:rsidRPr="000915F0">
        <w:rPr>
          <w:b/>
          <w:sz w:val="24"/>
        </w:rPr>
        <w:t xml:space="preserve"> </w:t>
      </w:r>
      <w:r w:rsidRPr="000915F0">
        <w:rPr>
          <w:sz w:val="24"/>
        </w:rPr>
        <w:t xml:space="preserve">Symptoms include </w:t>
      </w:r>
      <w:r w:rsidR="00F7049E" w:rsidRPr="000915F0">
        <w:rPr>
          <w:sz w:val="24"/>
        </w:rPr>
        <w:t xml:space="preserve">feeling thirsty, </w:t>
      </w:r>
      <w:r w:rsidRPr="000915F0">
        <w:rPr>
          <w:sz w:val="24"/>
        </w:rPr>
        <w:t xml:space="preserve">needing to pee more often, feeling sleepy or confused, stomach pain or feeling sick, and </w:t>
      </w:r>
      <w:r w:rsidR="00650175" w:rsidRPr="000915F0">
        <w:rPr>
          <w:sz w:val="24"/>
        </w:rPr>
        <w:t xml:space="preserve">fruity smelling </w:t>
      </w:r>
      <w:r w:rsidRPr="000915F0">
        <w:rPr>
          <w:sz w:val="24"/>
        </w:rPr>
        <w:t xml:space="preserve">breath (like pear drop sweets or nail polish remover). </w:t>
      </w:r>
      <w:r w:rsidR="00F7049E" w:rsidRPr="000915F0">
        <w:rPr>
          <w:sz w:val="24"/>
        </w:rPr>
        <w:t xml:space="preserve"> S</w:t>
      </w:r>
      <w:r w:rsidRPr="000915F0">
        <w:rPr>
          <w:sz w:val="24"/>
        </w:rPr>
        <w:t xml:space="preserve">ymptoms </w:t>
      </w:r>
      <w:r w:rsidR="000915F0">
        <w:rPr>
          <w:sz w:val="24"/>
        </w:rPr>
        <w:t>usually</w:t>
      </w:r>
      <w:r w:rsidRPr="000915F0">
        <w:rPr>
          <w:sz w:val="24"/>
        </w:rPr>
        <w:t xml:space="preserve"> develop over 24 hours, but it can be faster.  </w:t>
      </w:r>
      <w:r w:rsidRPr="000915F0">
        <w:rPr>
          <w:b/>
          <w:sz w:val="24"/>
        </w:rPr>
        <w:t>If</w:t>
      </w:r>
      <w:r w:rsidRPr="000915F0">
        <w:rPr>
          <w:b/>
          <w:spacing w:val="-3"/>
          <w:sz w:val="24"/>
        </w:rPr>
        <w:t xml:space="preserve"> </w:t>
      </w:r>
      <w:r w:rsidRPr="000915F0">
        <w:rPr>
          <w:b/>
          <w:sz w:val="24"/>
        </w:rPr>
        <w:t>you believe you are developing DKA then</w:t>
      </w:r>
      <w:r w:rsidRPr="000915F0">
        <w:rPr>
          <w:b/>
          <w:spacing w:val="-5"/>
          <w:sz w:val="24"/>
        </w:rPr>
        <w:t xml:space="preserve"> </w:t>
      </w:r>
      <w:r w:rsidRPr="000915F0">
        <w:rPr>
          <w:b/>
          <w:sz w:val="24"/>
        </w:rPr>
        <w:t>please</w:t>
      </w:r>
      <w:r w:rsidRPr="000915F0">
        <w:rPr>
          <w:b/>
          <w:spacing w:val="-2"/>
          <w:sz w:val="24"/>
        </w:rPr>
        <w:t xml:space="preserve"> </w:t>
      </w:r>
      <w:r w:rsidRPr="000915F0">
        <w:rPr>
          <w:b/>
          <w:sz w:val="24"/>
        </w:rPr>
        <w:t>seek</w:t>
      </w:r>
      <w:r w:rsidRPr="000915F0">
        <w:rPr>
          <w:b/>
          <w:spacing w:val="-3"/>
          <w:sz w:val="24"/>
        </w:rPr>
        <w:t xml:space="preserve"> </w:t>
      </w:r>
      <w:r w:rsidRPr="000915F0">
        <w:rPr>
          <w:b/>
          <w:sz w:val="24"/>
        </w:rPr>
        <w:t>urgent</w:t>
      </w:r>
      <w:r w:rsidRPr="000915F0">
        <w:rPr>
          <w:b/>
          <w:spacing w:val="-5"/>
          <w:sz w:val="24"/>
        </w:rPr>
        <w:t xml:space="preserve"> </w:t>
      </w:r>
      <w:r w:rsidRPr="000915F0">
        <w:rPr>
          <w:b/>
          <w:sz w:val="24"/>
        </w:rPr>
        <w:t>medical</w:t>
      </w:r>
      <w:r w:rsidRPr="000915F0">
        <w:rPr>
          <w:b/>
          <w:spacing w:val="-2"/>
          <w:sz w:val="24"/>
        </w:rPr>
        <w:t xml:space="preserve"> </w:t>
      </w:r>
      <w:r w:rsidRPr="000915F0">
        <w:rPr>
          <w:b/>
          <w:sz w:val="24"/>
        </w:rPr>
        <w:t>help</w:t>
      </w:r>
      <w:r w:rsidRPr="000915F0">
        <w:rPr>
          <w:b/>
          <w:spacing w:val="-2"/>
          <w:sz w:val="24"/>
        </w:rPr>
        <w:t xml:space="preserve"> </w:t>
      </w:r>
      <w:r w:rsidRPr="000915F0">
        <w:rPr>
          <w:b/>
          <w:sz w:val="24"/>
        </w:rPr>
        <w:t>and</w:t>
      </w:r>
      <w:r w:rsidRPr="000915F0">
        <w:rPr>
          <w:b/>
          <w:spacing w:val="-2"/>
          <w:sz w:val="24"/>
        </w:rPr>
        <w:t xml:space="preserve"> </w:t>
      </w:r>
      <w:r w:rsidRPr="000915F0">
        <w:rPr>
          <w:b/>
          <w:sz w:val="24"/>
        </w:rPr>
        <w:t>tell</w:t>
      </w:r>
      <w:r w:rsidRPr="000915F0">
        <w:rPr>
          <w:b/>
          <w:spacing w:val="-2"/>
          <w:sz w:val="24"/>
        </w:rPr>
        <w:t xml:space="preserve"> </w:t>
      </w:r>
      <w:r w:rsidRPr="000915F0">
        <w:rPr>
          <w:b/>
          <w:sz w:val="24"/>
        </w:rPr>
        <w:t>the</w:t>
      </w:r>
      <w:r w:rsidRPr="000915F0">
        <w:rPr>
          <w:b/>
          <w:spacing w:val="-2"/>
          <w:sz w:val="24"/>
        </w:rPr>
        <w:t xml:space="preserve"> </w:t>
      </w:r>
      <w:r w:rsidRPr="000915F0">
        <w:rPr>
          <w:b/>
          <w:sz w:val="24"/>
        </w:rPr>
        <w:t>doctor</w:t>
      </w:r>
      <w:r w:rsidRPr="000915F0">
        <w:rPr>
          <w:b/>
          <w:spacing w:val="-3"/>
          <w:sz w:val="24"/>
        </w:rPr>
        <w:t xml:space="preserve"> </w:t>
      </w:r>
      <w:r w:rsidRPr="000915F0">
        <w:rPr>
          <w:b/>
          <w:sz w:val="24"/>
        </w:rPr>
        <w:t>about</w:t>
      </w:r>
      <w:r w:rsidRPr="000915F0">
        <w:rPr>
          <w:b/>
          <w:spacing w:val="-5"/>
          <w:sz w:val="24"/>
        </w:rPr>
        <w:t xml:space="preserve"> </w:t>
      </w:r>
      <w:r w:rsidRPr="000915F0">
        <w:rPr>
          <w:b/>
          <w:sz w:val="24"/>
        </w:rPr>
        <w:t>the</w:t>
      </w:r>
      <w:r w:rsidRPr="000915F0">
        <w:rPr>
          <w:b/>
          <w:spacing w:val="-2"/>
          <w:sz w:val="24"/>
        </w:rPr>
        <w:t xml:space="preserve"> </w:t>
      </w:r>
      <w:r w:rsidRPr="000915F0">
        <w:rPr>
          <w:b/>
          <w:sz w:val="24"/>
        </w:rPr>
        <w:t>medication</w:t>
      </w:r>
      <w:r w:rsidRPr="000915F0">
        <w:rPr>
          <w:b/>
          <w:spacing w:val="-2"/>
          <w:sz w:val="24"/>
        </w:rPr>
        <w:t xml:space="preserve"> </w:t>
      </w:r>
      <w:r w:rsidRPr="000915F0">
        <w:rPr>
          <w:b/>
          <w:sz w:val="24"/>
        </w:rPr>
        <w:t>you</w:t>
      </w:r>
      <w:r w:rsidRPr="000915F0">
        <w:rPr>
          <w:b/>
          <w:spacing w:val="-2"/>
          <w:sz w:val="24"/>
        </w:rPr>
        <w:t xml:space="preserve"> </w:t>
      </w:r>
      <w:r w:rsidRPr="000915F0">
        <w:rPr>
          <w:b/>
          <w:sz w:val="24"/>
        </w:rPr>
        <w:t>are</w:t>
      </w:r>
      <w:r w:rsidRPr="000915F0">
        <w:rPr>
          <w:b/>
          <w:spacing w:val="-2"/>
          <w:sz w:val="24"/>
        </w:rPr>
        <w:t xml:space="preserve"> taking.</w:t>
      </w:r>
      <w:r w:rsidRPr="000915F0">
        <w:rPr>
          <w:b/>
          <w:sz w:val="24"/>
        </w:rPr>
        <w:t xml:space="preserve"> </w:t>
      </w:r>
      <w:r w:rsidR="00650175" w:rsidRPr="000915F0">
        <w:rPr>
          <w:sz w:val="24"/>
        </w:rPr>
        <w:t>The risk of DKA is increased if you do not eat for long periods, become dehydrated, drink too much alcohol</w:t>
      </w:r>
      <w:r w:rsidR="000915F0" w:rsidRPr="000915F0">
        <w:rPr>
          <w:sz w:val="24"/>
        </w:rPr>
        <w:t>,</w:t>
      </w:r>
      <w:r w:rsidR="00650175" w:rsidRPr="000915F0">
        <w:rPr>
          <w:sz w:val="24"/>
        </w:rPr>
        <w:t xml:space="preserve"> </w:t>
      </w:r>
      <w:r w:rsidR="000915F0" w:rsidRPr="000915F0">
        <w:rPr>
          <w:sz w:val="24"/>
        </w:rPr>
        <w:t xml:space="preserve">or if you inject insulin, and your dose is too low resulting in higher blood glucose levels. </w:t>
      </w:r>
      <w:r w:rsidR="00650175" w:rsidRPr="000915F0">
        <w:rPr>
          <w:spacing w:val="-3"/>
          <w:sz w:val="24"/>
        </w:rPr>
        <w:t xml:space="preserve">  </w:t>
      </w:r>
    </w:p>
    <w:p w14:paraId="5F2E36A6" w14:textId="77777777" w:rsidR="00650175" w:rsidRDefault="00047CE1" w:rsidP="00650175">
      <w:pPr>
        <w:pStyle w:val="ListParagraph"/>
        <w:numPr>
          <w:ilvl w:val="0"/>
          <w:numId w:val="5"/>
        </w:numPr>
        <w:tabs>
          <w:tab w:val="left" w:pos="510"/>
        </w:tabs>
        <w:spacing w:before="120" w:line="259" w:lineRule="auto"/>
        <w:ind w:left="504" w:right="-1" w:hanging="357"/>
        <w:rPr>
          <w:sz w:val="24"/>
        </w:rPr>
      </w:pPr>
      <w:r w:rsidRPr="00650175">
        <w:rPr>
          <w:b/>
          <w:sz w:val="24"/>
        </w:rPr>
        <w:t xml:space="preserve">Foot disease </w:t>
      </w:r>
      <w:r w:rsidRPr="00650175">
        <w:rPr>
          <w:sz w:val="24"/>
        </w:rPr>
        <w:t>-</w:t>
      </w:r>
      <w:r w:rsidRPr="00650175">
        <w:rPr>
          <w:spacing w:val="-3"/>
          <w:sz w:val="24"/>
        </w:rPr>
        <w:t xml:space="preserve"> </w:t>
      </w:r>
      <w:r w:rsidRPr="00650175">
        <w:rPr>
          <w:sz w:val="24"/>
        </w:rPr>
        <w:t>if</w:t>
      </w:r>
      <w:r w:rsidRPr="00650175">
        <w:rPr>
          <w:spacing w:val="-5"/>
          <w:sz w:val="24"/>
        </w:rPr>
        <w:t xml:space="preserve"> </w:t>
      </w:r>
      <w:r w:rsidRPr="00650175">
        <w:rPr>
          <w:sz w:val="24"/>
        </w:rPr>
        <w:t>you</w:t>
      </w:r>
      <w:r w:rsidRPr="00650175">
        <w:rPr>
          <w:spacing w:val="-2"/>
          <w:sz w:val="24"/>
        </w:rPr>
        <w:t xml:space="preserve"> </w:t>
      </w:r>
      <w:r w:rsidRPr="00650175">
        <w:rPr>
          <w:sz w:val="24"/>
        </w:rPr>
        <w:t>have</w:t>
      </w:r>
      <w:r w:rsidRPr="00650175">
        <w:rPr>
          <w:spacing w:val="-2"/>
          <w:sz w:val="24"/>
        </w:rPr>
        <w:t xml:space="preserve"> </w:t>
      </w:r>
      <w:r w:rsidRPr="00650175">
        <w:rPr>
          <w:sz w:val="24"/>
        </w:rPr>
        <w:t>been</w:t>
      </w:r>
      <w:r w:rsidRPr="00650175">
        <w:rPr>
          <w:spacing w:val="-2"/>
          <w:sz w:val="24"/>
        </w:rPr>
        <w:t xml:space="preserve"> </w:t>
      </w:r>
      <w:r w:rsidRPr="00650175">
        <w:rPr>
          <w:sz w:val="24"/>
        </w:rPr>
        <w:t>told</w:t>
      </w:r>
      <w:r w:rsidRPr="00650175">
        <w:rPr>
          <w:spacing w:val="-2"/>
          <w:sz w:val="24"/>
        </w:rPr>
        <w:t xml:space="preserve"> </w:t>
      </w:r>
      <w:r w:rsidRPr="00650175">
        <w:rPr>
          <w:sz w:val="24"/>
        </w:rPr>
        <w:t>you</w:t>
      </w:r>
      <w:r w:rsidRPr="00650175">
        <w:rPr>
          <w:spacing w:val="-2"/>
          <w:sz w:val="24"/>
        </w:rPr>
        <w:t xml:space="preserve"> </w:t>
      </w:r>
      <w:r w:rsidRPr="00650175">
        <w:rPr>
          <w:sz w:val="24"/>
        </w:rPr>
        <w:t>have</w:t>
      </w:r>
      <w:r w:rsidRPr="00650175">
        <w:rPr>
          <w:spacing w:val="-2"/>
          <w:sz w:val="24"/>
        </w:rPr>
        <w:t xml:space="preserve"> </w:t>
      </w:r>
      <w:r w:rsidRPr="00650175">
        <w:rPr>
          <w:sz w:val="24"/>
        </w:rPr>
        <w:t>an</w:t>
      </w:r>
      <w:r w:rsidRPr="00650175">
        <w:rPr>
          <w:spacing w:val="-2"/>
          <w:sz w:val="24"/>
        </w:rPr>
        <w:t xml:space="preserve"> </w:t>
      </w:r>
      <w:r w:rsidRPr="00650175">
        <w:rPr>
          <w:sz w:val="24"/>
        </w:rPr>
        <w:t>‘at</w:t>
      </w:r>
      <w:r w:rsidRPr="00650175">
        <w:rPr>
          <w:spacing w:val="-5"/>
          <w:sz w:val="24"/>
        </w:rPr>
        <w:t xml:space="preserve"> </w:t>
      </w:r>
      <w:r w:rsidRPr="00650175">
        <w:rPr>
          <w:sz w:val="24"/>
        </w:rPr>
        <w:t>risk</w:t>
      </w:r>
      <w:r w:rsidRPr="00650175">
        <w:rPr>
          <w:spacing w:val="-3"/>
          <w:sz w:val="24"/>
        </w:rPr>
        <w:t xml:space="preserve"> </w:t>
      </w:r>
      <w:r w:rsidRPr="00650175">
        <w:rPr>
          <w:sz w:val="24"/>
        </w:rPr>
        <w:t>foot’</w:t>
      </w:r>
      <w:r w:rsidRPr="00650175">
        <w:rPr>
          <w:spacing w:val="-2"/>
          <w:sz w:val="24"/>
        </w:rPr>
        <w:t xml:space="preserve"> you should </w:t>
      </w:r>
      <w:r w:rsidRPr="00650175">
        <w:rPr>
          <w:sz w:val="24"/>
        </w:rPr>
        <w:t>confirm</w:t>
      </w:r>
      <w:r w:rsidRPr="00650175">
        <w:rPr>
          <w:spacing w:val="-3"/>
          <w:sz w:val="24"/>
        </w:rPr>
        <w:t xml:space="preserve"> </w:t>
      </w:r>
      <w:r w:rsidRPr="00650175">
        <w:rPr>
          <w:sz w:val="24"/>
        </w:rPr>
        <w:t>with</w:t>
      </w:r>
      <w:r w:rsidRPr="00650175">
        <w:rPr>
          <w:spacing w:val="-2"/>
          <w:sz w:val="24"/>
        </w:rPr>
        <w:t xml:space="preserve"> </w:t>
      </w:r>
      <w:r w:rsidRPr="00650175">
        <w:rPr>
          <w:sz w:val="24"/>
        </w:rPr>
        <w:t>your</w:t>
      </w:r>
      <w:r w:rsidRPr="00650175">
        <w:rPr>
          <w:spacing w:val="-3"/>
          <w:sz w:val="24"/>
        </w:rPr>
        <w:t xml:space="preserve"> </w:t>
      </w:r>
      <w:r w:rsidRPr="00650175">
        <w:rPr>
          <w:sz w:val="24"/>
        </w:rPr>
        <w:t>doctor</w:t>
      </w:r>
      <w:r w:rsidRPr="00650175">
        <w:rPr>
          <w:spacing w:val="-3"/>
          <w:sz w:val="24"/>
        </w:rPr>
        <w:t xml:space="preserve"> </w:t>
      </w:r>
      <w:r w:rsidR="00650175" w:rsidRPr="00650175">
        <w:rPr>
          <w:sz w:val="24"/>
        </w:rPr>
        <w:t>that</w:t>
      </w:r>
      <w:r w:rsidR="005F7089" w:rsidRPr="00650175">
        <w:rPr>
          <w:sz w:val="24"/>
        </w:rPr>
        <w:t xml:space="preserve"> an SGL</w:t>
      </w:r>
      <w:r w:rsidRPr="00650175">
        <w:rPr>
          <w:sz w:val="24"/>
        </w:rPr>
        <w:t>T2 inhibitor</w:t>
      </w:r>
      <w:r w:rsidR="00650175" w:rsidRPr="00650175">
        <w:rPr>
          <w:sz w:val="24"/>
        </w:rPr>
        <w:t xml:space="preserve"> is the right medicine for you</w:t>
      </w:r>
      <w:r w:rsidR="00650175">
        <w:rPr>
          <w:sz w:val="24"/>
        </w:rPr>
        <w:t>.</w:t>
      </w:r>
    </w:p>
    <w:p w14:paraId="0AF35A8C" w14:textId="2D106B04" w:rsidR="00650175" w:rsidRDefault="00047CE1" w:rsidP="00650175">
      <w:pPr>
        <w:pStyle w:val="ListParagraph"/>
        <w:tabs>
          <w:tab w:val="left" w:pos="510"/>
        </w:tabs>
        <w:spacing w:before="60" w:line="259" w:lineRule="auto"/>
        <w:ind w:left="505" w:firstLine="0"/>
        <w:rPr>
          <w:sz w:val="24"/>
        </w:rPr>
      </w:pPr>
      <w:r w:rsidRPr="00650175">
        <w:rPr>
          <w:sz w:val="24"/>
        </w:rPr>
        <w:t xml:space="preserve">If you have </w:t>
      </w:r>
      <w:r w:rsidR="00650175" w:rsidRPr="00650175">
        <w:rPr>
          <w:sz w:val="24"/>
        </w:rPr>
        <w:t>circulatory problems in your leg or an active foot</w:t>
      </w:r>
      <w:r w:rsidR="009862F6">
        <w:rPr>
          <w:sz w:val="24"/>
        </w:rPr>
        <w:t xml:space="preserve"> infection and/or</w:t>
      </w:r>
      <w:r w:rsidR="00650175" w:rsidRPr="00650175">
        <w:rPr>
          <w:sz w:val="24"/>
        </w:rPr>
        <w:t xml:space="preserve"> ulcer </w:t>
      </w:r>
      <w:r w:rsidRPr="00650175">
        <w:rPr>
          <w:sz w:val="24"/>
        </w:rPr>
        <w:t xml:space="preserve">you should </w:t>
      </w:r>
      <w:r w:rsidRPr="00650175">
        <w:rPr>
          <w:i/>
          <w:sz w:val="24"/>
          <w:u w:val="single"/>
        </w:rPr>
        <w:t>stop taking th</w:t>
      </w:r>
      <w:r w:rsidR="000915F0">
        <w:rPr>
          <w:i/>
          <w:sz w:val="24"/>
          <w:u w:val="single"/>
        </w:rPr>
        <w:t>is</w:t>
      </w:r>
      <w:r w:rsidRPr="00650175">
        <w:rPr>
          <w:i/>
          <w:sz w:val="24"/>
          <w:u w:val="single"/>
        </w:rPr>
        <w:t xml:space="preserve"> medicine</w:t>
      </w:r>
      <w:r w:rsidRPr="00650175">
        <w:rPr>
          <w:sz w:val="24"/>
        </w:rPr>
        <w:t xml:space="preserve"> and seek</w:t>
      </w:r>
      <w:r w:rsidR="009862F6">
        <w:rPr>
          <w:sz w:val="24"/>
        </w:rPr>
        <w:t xml:space="preserve"> healthcare professional</w:t>
      </w:r>
      <w:r w:rsidRPr="00650175">
        <w:rPr>
          <w:sz w:val="24"/>
        </w:rPr>
        <w:t xml:space="preserve"> </w:t>
      </w:r>
      <w:r w:rsidR="00650175">
        <w:rPr>
          <w:sz w:val="24"/>
        </w:rPr>
        <w:t>advice.</w:t>
      </w:r>
    </w:p>
    <w:p w14:paraId="5C604F6D" w14:textId="2DB53076" w:rsidR="0025516E" w:rsidRPr="000915F0" w:rsidRDefault="00650175" w:rsidP="000915F0">
      <w:pPr>
        <w:pStyle w:val="ListParagraph"/>
        <w:tabs>
          <w:tab w:val="left" w:pos="510"/>
        </w:tabs>
        <w:spacing w:before="60" w:line="259" w:lineRule="auto"/>
        <w:ind w:left="505" w:firstLine="0"/>
        <w:rPr>
          <w:sz w:val="24"/>
        </w:rPr>
      </w:pPr>
      <w:r w:rsidRPr="00650175">
        <w:rPr>
          <w:sz w:val="24"/>
        </w:rPr>
        <w:t xml:space="preserve">In all </w:t>
      </w:r>
      <w:r w:rsidR="000915F0" w:rsidRPr="00650175">
        <w:rPr>
          <w:sz w:val="24"/>
        </w:rPr>
        <w:t>cases,</w:t>
      </w:r>
      <w:r w:rsidRPr="00650175">
        <w:rPr>
          <w:sz w:val="24"/>
        </w:rPr>
        <w:t xml:space="preserve"> please</w:t>
      </w:r>
      <w:r w:rsidR="00047CE1" w:rsidRPr="00650175">
        <w:rPr>
          <w:sz w:val="24"/>
        </w:rPr>
        <w:t xml:space="preserve"> continue to </w:t>
      </w:r>
      <w:r w:rsidRPr="00650175">
        <w:rPr>
          <w:sz w:val="24"/>
        </w:rPr>
        <w:t xml:space="preserve">carefully </w:t>
      </w:r>
      <w:r w:rsidR="00047CE1" w:rsidRPr="00650175">
        <w:rPr>
          <w:sz w:val="24"/>
        </w:rPr>
        <w:t xml:space="preserve">follow </w:t>
      </w:r>
      <w:r w:rsidRPr="00650175">
        <w:rPr>
          <w:sz w:val="24"/>
        </w:rPr>
        <w:t xml:space="preserve">the </w:t>
      </w:r>
      <w:r w:rsidR="00047CE1" w:rsidRPr="00650175">
        <w:rPr>
          <w:sz w:val="24"/>
        </w:rPr>
        <w:t>general foot care advice</w:t>
      </w:r>
      <w:r w:rsidRPr="00650175">
        <w:rPr>
          <w:sz w:val="24"/>
        </w:rPr>
        <w:t xml:space="preserve"> that you have been given</w:t>
      </w:r>
      <w:r w:rsidR="00047CE1" w:rsidRPr="00650175">
        <w:rPr>
          <w:sz w:val="24"/>
        </w:rPr>
        <w:t>.</w:t>
      </w:r>
    </w:p>
    <w:sectPr w:rsidR="0025516E" w:rsidRPr="000915F0" w:rsidSect="000915F0">
      <w:pgSz w:w="16838" w:h="11906" w:orient="landscape"/>
      <w:pgMar w:top="720" w:right="720" w:bottom="720" w:left="720" w:header="0" w:footer="0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D00BD" w14:textId="77777777" w:rsidR="000915F0" w:rsidRDefault="000915F0" w:rsidP="000915F0">
      <w:pPr>
        <w:spacing w:after="0" w:line="240" w:lineRule="auto"/>
      </w:pPr>
      <w:r>
        <w:separator/>
      </w:r>
    </w:p>
  </w:endnote>
  <w:endnote w:type="continuationSeparator" w:id="0">
    <w:p w14:paraId="1ED74021" w14:textId="77777777" w:rsidR="000915F0" w:rsidRDefault="000915F0" w:rsidP="0009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A197" w14:textId="77777777" w:rsidR="000915F0" w:rsidRDefault="000915F0" w:rsidP="000915F0">
      <w:pPr>
        <w:spacing w:after="0" w:line="240" w:lineRule="auto"/>
      </w:pPr>
      <w:r>
        <w:separator/>
      </w:r>
    </w:p>
  </w:footnote>
  <w:footnote w:type="continuationSeparator" w:id="0">
    <w:p w14:paraId="6C48287D" w14:textId="77777777" w:rsidR="000915F0" w:rsidRDefault="000915F0" w:rsidP="0009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71FB"/>
    <w:multiLevelType w:val="hybridMultilevel"/>
    <w:tmpl w:val="7C16D87A"/>
    <w:lvl w:ilvl="0" w:tplc="0BC62F86">
      <w:numFmt w:val="bullet"/>
      <w:lvlText w:val=""/>
      <w:lvlJc w:val="left"/>
      <w:pPr>
        <w:ind w:left="5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C6776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EDFEA752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C1C7DC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C6F409DA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36724052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 w:tplc="0EBCBFC2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 w:tplc="F9467526"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  <w:lvl w:ilvl="8" w:tplc="D1AEACD2"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2B5428"/>
    <w:multiLevelType w:val="hybridMultilevel"/>
    <w:tmpl w:val="81B2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2FC1"/>
    <w:multiLevelType w:val="hybridMultilevel"/>
    <w:tmpl w:val="5F549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6178"/>
    <w:multiLevelType w:val="hybridMultilevel"/>
    <w:tmpl w:val="1428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7EB7"/>
    <w:multiLevelType w:val="hybridMultilevel"/>
    <w:tmpl w:val="28D6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937B3"/>
    <w:multiLevelType w:val="hybridMultilevel"/>
    <w:tmpl w:val="57BAF132"/>
    <w:lvl w:ilvl="0" w:tplc="7EF4D74E">
      <w:start w:val="1"/>
      <w:numFmt w:val="bullet"/>
      <w:lvlText w:val=""/>
      <w:lvlJc w:val="center"/>
      <w:pPr>
        <w:ind w:left="880" w:hanging="360"/>
      </w:pPr>
      <w:rPr>
        <w:rFonts w:ascii="Symbol" w:hAnsi="Symbol" w:hint="default"/>
        <w:color w:val="000000" w:themeColor="text1"/>
        <w:sz w:val="32"/>
      </w:rPr>
    </w:lvl>
    <w:lvl w:ilvl="1" w:tplc="08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659E2AB3"/>
    <w:multiLevelType w:val="hybridMultilevel"/>
    <w:tmpl w:val="C20027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801D3"/>
    <w:multiLevelType w:val="hybridMultilevel"/>
    <w:tmpl w:val="4E4AE628"/>
    <w:lvl w:ilvl="0" w:tplc="536EFC8E">
      <w:numFmt w:val="bullet"/>
      <w:lvlText w:val="■"/>
      <w:lvlJc w:val="left"/>
      <w:pPr>
        <w:ind w:left="390" w:hanging="284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4D8FCC"/>
        <w:spacing w:val="0"/>
        <w:w w:val="100"/>
        <w:sz w:val="18"/>
        <w:szCs w:val="18"/>
        <w:lang w:val="en-US" w:eastAsia="en-US" w:bidi="ar-SA"/>
      </w:rPr>
    </w:lvl>
    <w:lvl w:ilvl="1" w:tplc="5D7A702C">
      <w:numFmt w:val="bullet"/>
      <w:lvlText w:val="●"/>
      <w:lvlJc w:val="left"/>
      <w:pPr>
        <w:ind w:left="673" w:hanging="284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4D8FCC"/>
        <w:spacing w:val="0"/>
        <w:w w:val="100"/>
        <w:sz w:val="18"/>
        <w:szCs w:val="18"/>
        <w:lang w:val="en-US" w:eastAsia="en-US" w:bidi="ar-SA"/>
      </w:rPr>
    </w:lvl>
    <w:lvl w:ilvl="2" w:tplc="CC7A11EE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3" w:tplc="2D348812">
      <w:numFmt w:val="bullet"/>
      <w:lvlText w:val="•"/>
      <w:lvlJc w:val="left"/>
      <w:pPr>
        <w:ind w:left="1556" w:hanging="284"/>
      </w:pPr>
      <w:rPr>
        <w:rFonts w:hint="default"/>
        <w:lang w:val="en-US" w:eastAsia="en-US" w:bidi="ar-SA"/>
      </w:rPr>
    </w:lvl>
    <w:lvl w:ilvl="4" w:tplc="AA6A0E3C">
      <w:numFmt w:val="bullet"/>
      <w:lvlText w:val="•"/>
      <w:lvlJc w:val="left"/>
      <w:pPr>
        <w:ind w:left="1995" w:hanging="284"/>
      </w:pPr>
      <w:rPr>
        <w:rFonts w:hint="default"/>
        <w:lang w:val="en-US" w:eastAsia="en-US" w:bidi="ar-SA"/>
      </w:rPr>
    </w:lvl>
    <w:lvl w:ilvl="5" w:tplc="7CDC7A6A">
      <w:numFmt w:val="bullet"/>
      <w:lvlText w:val="•"/>
      <w:lvlJc w:val="left"/>
      <w:pPr>
        <w:ind w:left="2433" w:hanging="284"/>
      </w:pPr>
      <w:rPr>
        <w:rFonts w:hint="default"/>
        <w:lang w:val="en-US" w:eastAsia="en-US" w:bidi="ar-SA"/>
      </w:rPr>
    </w:lvl>
    <w:lvl w:ilvl="6" w:tplc="AD7E3A20">
      <w:numFmt w:val="bullet"/>
      <w:lvlText w:val="•"/>
      <w:lvlJc w:val="left"/>
      <w:pPr>
        <w:ind w:left="2872" w:hanging="284"/>
      </w:pPr>
      <w:rPr>
        <w:rFonts w:hint="default"/>
        <w:lang w:val="en-US" w:eastAsia="en-US" w:bidi="ar-SA"/>
      </w:rPr>
    </w:lvl>
    <w:lvl w:ilvl="7" w:tplc="547C7382">
      <w:numFmt w:val="bullet"/>
      <w:lvlText w:val="•"/>
      <w:lvlJc w:val="left"/>
      <w:pPr>
        <w:ind w:left="3310" w:hanging="284"/>
      </w:pPr>
      <w:rPr>
        <w:rFonts w:hint="default"/>
        <w:lang w:val="en-US" w:eastAsia="en-US" w:bidi="ar-SA"/>
      </w:rPr>
    </w:lvl>
    <w:lvl w:ilvl="8" w:tplc="BCF6C22C">
      <w:numFmt w:val="bullet"/>
      <w:lvlText w:val="•"/>
      <w:lvlJc w:val="left"/>
      <w:pPr>
        <w:ind w:left="3748" w:hanging="284"/>
      </w:pPr>
      <w:rPr>
        <w:rFonts w:hint="default"/>
        <w:lang w:val="en-US" w:eastAsia="en-US" w:bidi="ar-SA"/>
      </w:rPr>
    </w:lvl>
  </w:abstractNum>
  <w:num w:numId="1" w16cid:durableId="488254049">
    <w:abstractNumId w:val="1"/>
  </w:num>
  <w:num w:numId="2" w16cid:durableId="1025180553">
    <w:abstractNumId w:val="6"/>
  </w:num>
  <w:num w:numId="3" w16cid:durableId="1678728595">
    <w:abstractNumId w:val="5"/>
  </w:num>
  <w:num w:numId="4" w16cid:durableId="1232346184">
    <w:abstractNumId w:val="7"/>
  </w:num>
  <w:num w:numId="5" w16cid:durableId="1873837420">
    <w:abstractNumId w:val="0"/>
  </w:num>
  <w:num w:numId="6" w16cid:durableId="868876954">
    <w:abstractNumId w:val="2"/>
  </w:num>
  <w:num w:numId="7" w16cid:durableId="962998276">
    <w:abstractNumId w:val="4"/>
  </w:num>
  <w:num w:numId="8" w16cid:durableId="14356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17"/>
    <w:rsid w:val="000170CA"/>
    <w:rsid w:val="00047CE1"/>
    <w:rsid w:val="00057A4F"/>
    <w:rsid w:val="000915F0"/>
    <w:rsid w:val="000B0BAA"/>
    <w:rsid w:val="001024F1"/>
    <w:rsid w:val="00112D6C"/>
    <w:rsid w:val="00122298"/>
    <w:rsid w:val="001529DD"/>
    <w:rsid w:val="001600ED"/>
    <w:rsid w:val="0020576A"/>
    <w:rsid w:val="00206B3B"/>
    <w:rsid w:val="002161E2"/>
    <w:rsid w:val="0025516E"/>
    <w:rsid w:val="00257462"/>
    <w:rsid w:val="00272212"/>
    <w:rsid w:val="0027460A"/>
    <w:rsid w:val="002954A2"/>
    <w:rsid w:val="00297286"/>
    <w:rsid w:val="002B0FF7"/>
    <w:rsid w:val="00317BC5"/>
    <w:rsid w:val="003A1450"/>
    <w:rsid w:val="003A2DFC"/>
    <w:rsid w:val="003D6948"/>
    <w:rsid w:val="003E7D1A"/>
    <w:rsid w:val="003F714E"/>
    <w:rsid w:val="0041490B"/>
    <w:rsid w:val="00453D28"/>
    <w:rsid w:val="004708F7"/>
    <w:rsid w:val="00483592"/>
    <w:rsid w:val="004B39A0"/>
    <w:rsid w:val="00527692"/>
    <w:rsid w:val="005A0D6E"/>
    <w:rsid w:val="005A6075"/>
    <w:rsid w:val="005B786A"/>
    <w:rsid w:val="005E63D7"/>
    <w:rsid w:val="005F7089"/>
    <w:rsid w:val="00610E34"/>
    <w:rsid w:val="00613258"/>
    <w:rsid w:val="00642631"/>
    <w:rsid w:val="00642B8C"/>
    <w:rsid w:val="006455F7"/>
    <w:rsid w:val="00650175"/>
    <w:rsid w:val="00674DC9"/>
    <w:rsid w:val="006B2A76"/>
    <w:rsid w:val="00704D88"/>
    <w:rsid w:val="00712992"/>
    <w:rsid w:val="00742E51"/>
    <w:rsid w:val="007D063E"/>
    <w:rsid w:val="00892749"/>
    <w:rsid w:val="008B7047"/>
    <w:rsid w:val="00913AF8"/>
    <w:rsid w:val="0093067A"/>
    <w:rsid w:val="009457FB"/>
    <w:rsid w:val="009531F1"/>
    <w:rsid w:val="00961F33"/>
    <w:rsid w:val="009862F6"/>
    <w:rsid w:val="0099151D"/>
    <w:rsid w:val="00A16098"/>
    <w:rsid w:val="00A17B68"/>
    <w:rsid w:val="00AA6A9E"/>
    <w:rsid w:val="00AF0332"/>
    <w:rsid w:val="00AF2372"/>
    <w:rsid w:val="00B14A0A"/>
    <w:rsid w:val="00B302E3"/>
    <w:rsid w:val="00B62917"/>
    <w:rsid w:val="00B735BA"/>
    <w:rsid w:val="00BE6ED4"/>
    <w:rsid w:val="00C61D75"/>
    <w:rsid w:val="00CC1E93"/>
    <w:rsid w:val="00CD6A64"/>
    <w:rsid w:val="00CF402F"/>
    <w:rsid w:val="00D102D5"/>
    <w:rsid w:val="00D242E2"/>
    <w:rsid w:val="00D4061F"/>
    <w:rsid w:val="00D45B62"/>
    <w:rsid w:val="00D51DB7"/>
    <w:rsid w:val="00D63145"/>
    <w:rsid w:val="00D751AF"/>
    <w:rsid w:val="00D94EED"/>
    <w:rsid w:val="00D95202"/>
    <w:rsid w:val="00DB384C"/>
    <w:rsid w:val="00DD08CB"/>
    <w:rsid w:val="00E24C24"/>
    <w:rsid w:val="00E726CF"/>
    <w:rsid w:val="00E902A6"/>
    <w:rsid w:val="00E92BAB"/>
    <w:rsid w:val="00E945C3"/>
    <w:rsid w:val="00EA2C66"/>
    <w:rsid w:val="00EB0BF7"/>
    <w:rsid w:val="00EC060D"/>
    <w:rsid w:val="00EC45DE"/>
    <w:rsid w:val="00F126A2"/>
    <w:rsid w:val="00F14D78"/>
    <w:rsid w:val="00F338A5"/>
    <w:rsid w:val="00F7049E"/>
    <w:rsid w:val="00F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BD53"/>
  <w15:chartTrackingRefBased/>
  <w15:docId w15:val="{AC515FA8-E092-44DB-93E2-090690EA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A2C66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Arial" w:eastAsia="Arial" w:hAnsi="Arial" w:cs="Arial"/>
      <w:b/>
      <w:bCs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9A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B39A0"/>
    <w:rPr>
      <w:color w:val="0563C1" w:themeColor="hyperlink"/>
      <w:u w:val="single"/>
    </w:rPr>
  </w:style>
  <w:style w:type="paragraph" w:customStyle="1" w:styleId="font8">
    <w:name w:val="font_8"/>
    <w:basedOn w:val="Normal"/>
    <w:rsid w:val="00B3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A2C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2C66"/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uiPriority w:val="1"/>
    <w:qFormat/>
    <w:rsid w:val="00EA2C66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EA2C66"/>
    <w:rPr>
      <w:rFonts w:ascii="Arial" w:eastAsia="Arial" w:hAnsi="Arial" w:cs="Arial"/>
      <w:b/>
      <w:bCs/>
      <w:sz w:val="40"/>
      <w:szCs w:val="40"/>
      <w:lang w:val="en-US"/>
    </w:rPr>
  </w:style>
  <w:style w:type="paragraph" w:styleId="ListParagraph">
    <w:name w:val="List Paragraph"/>
    <w:basedOn w:val="Normal"/>
    <w:uiPriority w:val="1"/>
    <w:qFormat/>
    <w:rsid w:val="00EA2C66"/>
    <w:pPr>
      <w:widowControl w:val="0"/>
      <w:autoSpaceDE w:val="0"/>
      <w:autoSpaceDN w:val="0"/>
      <w:spacing w:before="172" w:after="0" w:line="240" w:lineRule="auto"/>
      <w:ind w:left="390" w:hanging="284"/>
    </w:pPr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EA2C66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C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9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2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2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15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F0"/>
  </w:style>
  <w:style w:type="paragraph" w:styleId="Footer">
    <w:name w:val="footer"/>
    <w:basedOn w:val="Normal"/>
    <w:link w:val="FooterChar"/>
    <w:uiPriority w:val="99"/>
    <w:unhideWhenUsed/>
    <w:rsid w:val="0009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images/search?view=detailV2&amp;ccid=ieHjsfz6&amp;id=9E4A2950FA9C2791D58505EEA6AA69888244CBF7&amp;thid=OIP.ieHjsfz6GqvwK8lwGwZq0wHaC_&amp;mediaurl=https://upload.wikimedia.org/wikipedia/commons/thumb/f/fa/NHS-Logo.svg/1280px-NHS-Logo.svg.png&amp;exph=518&amp;expw=1280&amp;q=nhs+logo&amp;simid=608043912618708235&amp;selectedIndex=3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9319f9-72e0-4386-b766-3f8ef5796c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53996C083E42969E30C7AE5F75DD" ma:contentTypeVersion="16" ma:contentTypeDescription="Create a new document." ma:contentTypeScope="" ma:versionID="9f0d67f9b0835b324c281d39db1c3be9">
  <xsd:schema xmlns:xsd="http://www.w3.org/2001/XMLSchema" xmlns:xs="http://www.w3.org/2001/XMLSchema" xmlns:p="http://schemas.microsoft.com/office/2006/metadata/properties" xmlns:ns3="609319f9-72e0-4386-b766-3f8ef5796c30" xmlns:ns4="aa91908e-c2c8-40a9-866b-571ea09a1a8d" targetNamespace="http://schemas.microsoft.com/office/2006/metadata/properties" ma:root="true" ma:fieldsID="177db642bf57009bdcece6feb2e195d9" ns3:_="" ns4:_="">
    <xsd:import namespace="609319f9-72e0-4386-b766-3f8ef5796c30"/>
    <xsd:import namespace="aa91908e-c2c8-40a9-866b-571ea09a1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319f9-72e0-4386-b766-3f8ef5796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1908e-c2c8-40a9-866b-571ea09a1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DB811-A2C3-471B-9D38-9135BAE1595E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609319f9-72e0-4386-b766-3f8ef5796c30"/>
    <ds:schemaRef ds:uri="aa91908e-c2c8-40a9-866b-571ea09a1a8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7E4445-48C8-41BA-938C-88B2F5743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319f9-72e0-4386-b766-3f8ef5796c30"/>
    <ds:schemaRef ds:uri="aa91908e-c2c8-40a9-866b-571ea09a1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B79AE-8D14-40A2-BCF2-B610D5617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828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Surrey County Hospital NHS Foundation Trust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Andrews</dc:creator>
  <cp:keywords/>
  <dc:description/>
  <cp:lastModifiedBy>CLARIDGE, Rachel (NHS SURREY HEARTLANDS ICB - 92A)</cp:lastModifiedBy>
  <cp:revision>2</cp:revision>
  <cp:lastPrinted>2024-09-20T08:22:00Z</cp:lastPrinted>
  <dcterms:created xsi:type="dcterms:W3CDTF">2025-02-26T09:45:00Z</dcterms:created>
  <dcterms:modified xsi:type="dcterms:W3CDTF">2025-02-26T09:45:00Z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0x010100B8D653996C083E42969E30C7AE5F75DD</vt:lpwstr>
  </property>
</Properties>
</file>